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0D779" w14:textId="2F67B1D8" w:rsidR="00A728F2" w:rsidRPr="00610EBF" w:rsidRDefault="00141B91">
      <w:pPr>
        <w:jc w:val="right"/>
        <w:rPr>
          <w:b/>
          <w:sz w:val="36"/>
          <w:szCs w:val="36"/>
          <w:lang w:val="sq-AL"/>
        </w:rPr>
      </w:pPr>
      <w:bookmarkStart w:id="0" w:name="_GoBack"/>
      <w:bookmarkEnd w:id="0"/>
      <w:r w:rsidRPr="00610EBF">
        <w:rPr>
          <w:b/>
          <w:sz w:val="36"/>
          <w:szCs w:val="36"/>
          <w:lang w:val="sq-AL"/>
        </w:rPr>
        <w:t>KOMUNIKATË PËR SHTYP</w:t>
      </w:r>
    </w:p>
    <w:p w14:paraId="381E714D" w14:textId="02ED7BE8" w:rsidR="000E75C6" w:rsidRPr="00610EBF" w:rsidRDefault="000E75C6" w:rsidP="000E75C6">
      <w:pPr>
        <w:jc w:val="right"/>
        <w:rPr>
          <w:b/>
          <w:sz w:val="28"/>
          <w:szCs w:val="28"/>
          <w:lang w:val="sq-AL"/>
        </w:rPr>
      </w:pPr>
      <w:r w:rsidRPr="00610EBF">
        <w:rPr>
          <w:b/>
          <w:sz w:val="28"/>
          <w:szCs w:val="28"/>
          <w:lang w:val="sq-AL"/>
        </w:rPr>
        <w:t>10 nëntor, 2022</w:t>
      </w:r>
    </w:p>
    <w:p w14:paraId="4E66E545" w14:textId="77777777" w:rsidR="00A728F2" w:rsidRPr="00610EBF" w:rsidRDefault="00A728F2">
      <w:pPr>
        <w:rPr>
          <w:lang w:val="sq-AL"/>
        </w:rPr>
      </w:pPr>
    </w:p>
    <w:p w14:paraId="5C765744" w14:textId="77777777" w:rsidR="00A728F2" w:rsidRPr="00610EBF" w:rsidRDefault="00A728F2">
      <w:pPr>
        <w:rPr>
          <w:lang w:val="sq-AL"/>
        </w:rPr>
      </w:pPr>
    </w:p>
    <w:p w14:paraId="42FEA551" w14:textId="660B3D17" w:rsidR="00A728F2" w:rsidRPr="00610EBF" w:rsidRDefault="00F66A89">
      <w:pPr>
        <w:rPr>
          <w:lang w:val="sq-AL"/>
        </w:rPr>
      </w:pPr>
      <w:r>
        <w:rPr>
          <w:b/>
          <w:sz w:val="32"/>
          <w:szCs w:val="32"/>
          <w:lang w:val="sq-AL"/>
        </w:rPr>
        <w:t>P</w:t>
      </w:r>
      <w:r w:rsidRPr="00F66A89">
        <w:rPr>
          <w:b/>
          <w:sz w:val="32"/>
          <w:szCs w:val="32"/>
          <w:lang w:val="sq-AL"/>
        </w:rPr>
        <w:t>ë</w:t>
      </w:r>
      <w:r>
        <w:rPr>
          <w:b/>
          <w:sz w:val="32"/>
          <w:szCs w:val="32"/>
          <w:lang w:val="sq-AL"/>
        </w:rPr>
        <w:t>rparim</w:t>
      </w:r>
      <w:r w:rsidRPr="00610EBF">
        <w:rPr>
          <w:b/>
          <w:sz w:val="32"/>
          <w:szCs w:val="32"/>
          <w:lang w:val="sq-AL"/>
        </w:rPr>
        <w:t xml:space="preserve"> </w:t>
      </w:r>
      <w:r w:rsidR="00141B91" w:rsidRPr="00610EBF">
        <w:rPr>
          <w:b/>
          <w:sz w:val="32"/>
          <w:szCs w:val="32"/>
          <w:lang w:val="sq-AL"/>
        </w:rPr>
        <w:t xml:space="preserve">i kufizuar i </w:t>
      </w:r>
      <w:r w:rsidR="00F011C6" w:rsidRPr="00610EBF">
        <w:rPr>
          <w:b/>
          <w:sz w:val="32"/>
          <w:szCs w:val="32"/>
          <w:lang w:val="sq-AL"/>
        </w:rPr>
        <w:t>P</w:t>
      </w:r>
      <w:r w:rsidR="00141B91" w:rsidRPr="00610EBF">
        <w:rPr>
          <w:b/>
          <w:sz w:val="32"/>
          <w:szCs w:val="32"/>
          <w:lang w:val="sq-AL"/>
        </w:rPr>
        <w:t xml:space="preserve">laneve </w:t>
      </w:r>
      <w:r w:rsidR="00F011C6" w:rsidRPr="00610EBF">
        <w:rPr>
          <w:b/>
          <w:sz w:val="32"/>
          <w:szCs w:val="32"/>
          <w:lang w:val="sq-AL"/>
        </w:rPr>
        <w:t>K</w:t>
      </w:r>
      <w:r w:rsidR="00141B91" w:rsidRPr="00610EBF">
        <w:rPr>
          <w:b/>
          <w:sz w:val="32"/>
          <w:szCs w:val="32"/>
          <w:lang w:val="sq-AL"/>
        </w:rPr>
        <w:t xml:space="preserve">ombëtare </w:t>
      </w:r>
      <w:r w:rsidR="0096639F" w:rsidRPr="00610EBF">
        <w:rPr>
          <w:b/>
          <w:sz w:val="32"/>
          <w:szCs w:val="32"/>
          <w:lang w:val="sq-AL"/>
        </w:rPr>
        <w:t>për</w:t>
      </w:r>
      <w:r w:rsidR="00141B91" w:rsidRPr="00610EBF">
        <w:rPr>
          <w:b/>
          <w:sz w:val="32"/>
          <w:szCs w:val="32"/>
          <w:lang w:val="sq-AL"/>
        </w:rPr>
        <w:t xml:space="preserve"> </w:t>
      </w:r>
      <w:r w:rsidR="00F011C6" w:rsidRPr="00610EBF">
        <w:rPr>
          <w:b/>
          <w:sz w:val="32"/>
          <w:szCs w:val="32"/>
          <w:lang w:val="sq-AL"/>
        </w:rPr>
        <w:t>K</w:t>
      </w:r>
      <w:r w:rsidR="00141B91" w:rsidRPr="00610EBF">
        <w:rPr>
          <w:b/>
          <w:sz w:val="32"/>
          <w:szCs w:val="32"/>
          <w:lang w:val="sq-AL"/>
        </w:rPr>
        <w:t xml:space="preserve">limë dhe </w:t>
      </w:r>
      <w:r w:rsidR="00F011C6" w:rsidRPr="00610EBF">
        <w:rPr>
          <w:b/>
          <w:sz w:val="32"/>
          <w:szCs w:val="32"/>
          <w:lang w:val="sq-AL"/>
        </w:rPr>
        <w:t>E</w:t>
      </w:r>
      <w:r w:rsidR="00141B91" w:rsidRPr="00610EBF">
        <w:rPr>
          <w:b/>
          <w:sz w:val="32"/>
          <w:szCs w:val="32"/>
          <w:lang w:val="sq-AL"/>
        </w:rPr>
        <w:t xml:space="preserve">nergji në Ballkanin Perëndimor, paralajmëron raporti i ri i </w:t>
      </w:r>
      <w:r w:rsidR="0096639F" w:rsidRPr="00610EBF">
        <w:rPr>
          <w:b/>
          <w:sz w:val="32"/>
          <w:szCs w:val="32"/>
          <w:lang w:val="sq-AL"/>
        </w:rPr>
        <w:t>Rr</w:t>
      </w:r>
      <w:r w:rsidR="00F011C6" w:rsidRPr="00610EBF">
        <w:rPr>
          <w:b/>
          <w:sz w:val="32"/>
          <w:szCs w:val="32"/>
          <w:lang w:val="sq-AL"/>
        </w:rPr>
        <w:t>jetit Europian për Veprim Klimatik (Climate Action Network-CAN Europe)</w:t>
      </w:r>
    </w:p>
    <w:p w14:paraId="3E18F78E" w14:textId="77777777" w:rsidR="00A728F2" w:rsidRPr="00610EBF" w:rsidRDefault="00A728F2">
      <w:pPr>
        <w:rPr>
          <w:lang w:val="sq-AL"/>
        </w:rPr>
      </w:pPr>
    </w:p>
    <w:p w14:paraId="5EDDE856" w14:textId="3A4BA600" w:rsidR="00A728F2" w:rsidRPr="00610EBF" w:rsidRDefault="00141B91" w:rsidP="00141B91">
      <w:pPr>
        <w:numPr>
          <w:ilvl w:val="0"/>
          <w:numId w:val="1"/>
        </w:numPr>
        <w:rPr>
          <w:lang w:val="sq-AL"/>
        </w:rPr>
      </w:pPr>
      <w:r w:rsidRPr="00610EBF">
        <w:rPr>
          <w:lang w:val="sq-AL"/>
        </w:rPr>
        <w:t xml:space="preserve">Analiza </w:t>
      </w:r>
      <w:r w:rsidR="0096639F" w:rsidRPr="00610EBF">
        <w:rPr>
          <w:lang w:val="sq-AL"/>
        </w:rPr>
        <w:t xml:space="preserve">e </w:t>
      </w:r>
      <w:r w:rsidR="00F011C6" w:rsidRPr="00610EBF">
        <w:rPr>
          <w:lang w:val="sq-AL"/>
        </w:rPr>
        <w:t>CAN Europe</w:t>
      </w:r>
      <w:r w:rsidR="0096639F" w:rsidRPr="00610EBF">
        <w:rPr>
          <w:lang w:val="sq-AL"/>
        </w:rPr>
        <w:t xml:space="preserve"> </w:t>
      </w:r>
      <w:r w:rsidRPr="00610EBF">
        <w:rPr>
          <w:lang w:val="sq-AL"/>
        </w:rPr>
        <w:t xml:space="preserve">e Planeve Kombëtare </w:t>
      </w:r>
      <w:r w:rsidR="0096639F" w:rsidRPr="00610EBF">
        <w:rPr>
          <w:lang w:val="sq-AL"/>
        </w:rPr>
        <w:t>për</w:t>
      </w:r>
      <w:r w:rsidRPr="00610EBF">
        <w:rPr>
          <w:lang w:val="sq-AL"/>
        </w:rPr>
        <w:t xml:space="preserve"> Energji</w:t>
      </w:r>
      <w:r w:rsidR="0096639F" w:rsidRPr="00610EBF">
        <w:rPr>
          <w:lang w:val="sq-AL"/>
        </w:rPr>
        <w:t>n</w:t>
      </w:r>
      <w:r w:rsidRPr="00610EBF">
        <w:rPr>
          <w:lang w:val="sq-AL"/>
        </w:rPr>
        <w:t>ë dhe Klimë</w:t>
      </w:r>
      <w:r w:rsidR="0096639F" w:rsidRPr="00610EBF">
        <w:rPr>
          <w:lang w:val="sq-AL"/>
        </w:rPr>
        <w:t>n</w:t>
      </w:r>
      <w:r w:rsidR="00F011C6" w:rsidRPr="00610EBF">
        <w:rPr>
          <w:lang w:val="sq-AL"/>
        </w:rPr>
        <w:t xml:space="preserve"> (PKEK)</w:t>
      </w:r>
      <w:r w:rsidRPr="00610EBF">
        <w:rPr>
          <w:lang w:val="sq-AL"/>
        </w:rPr>
        <w:t xml:space="preserve"> për shtetet e Ballkanit Perëndimor tregon se progresi i krijimit dhe miratimit të këtyre planeve kombëtare në të gjithë rajonin duhet t</w:t>
      </w:r>
      <w:r w:rsidR="00C203C8" w:rsidRPr="00610EBF">
        <w:rPr>
          <w:lang w:val="sq-AL"/>
        </w:rPr>
        <w:t>ë</w:t>
      </w:r>
      <w:r w:rsidRPr="00610EBF">
        <w:rPr>
          <w:lang w:val="sq-AL"/>
        </w:rPr>
        <w:t xml:space="preserve"> </w:t>
      </w:r>
      <w:r w:rsidR="00C203C8" w:rsidRPr="00610EBF">
        <w:rPr>
          <w:lang w:val="sq-AL"/>
        </w:rPr>
        <w:t>përshpejtohet</w:t>
      </w:r>
      <w:r w:rsidRPr="00610EBF">
        <w:rPr>
          <w:lang w:val="sq-AL"/>
        </w:rPr>
        <w:t xml:space="preserve"> për t</w:t>
      </w:r>
      <w:r w:rsidR="00C203C8" w:rsidRPr="00610EBF">
        <w:rPr>
          <w:lang w:val="sq-AL"/>
        </w:rPr>
        <w:t>a</w:t>
      </w:r>
      <w:r w:rsidRPr="00610EBF">
        <w:rPr>
          <w:lang w:val="sq-AL"/>
        </w:rPr>
        <w:t xml:space="preserve"> </w:t>
      </w:r>
      <w:r w:rsidR="0096639F" w:rsidRPr="00610EBF">
        <w:rPr>
          <w:lang w:val="sq-AL"/>
        </w:rPr>
        <w:t>nxënë hapin</w:t>
      </w:r>
      <w:r w:rsidRPr="00610EBF">
        <w:rPr>
          <w:lang w:val="sq-AL"/>
        </w:rPr>
        <w:t xml:space="preserve"> </w:t>
      </w:r>
      <w:r w:rsidR="00E667FB" w:rsidRPr="00610EBF">
        <w:rPr>
          <w:lang w:val="sq-AL"/>
        </w:rPr>
        <w:t>për arr</w:t>
      </w:r>
      <w:r w:rsidR="00556A6E" w:rsidRPr="00610EBF">
        <w:rPr>
          <w:lang w:val="sq-AL"/>
        </w:rPr>
        <w:t>itjen</w:t>
      </w:r>
      <w:r w:rsidR="00E667FB" w:rsidRPr="00610EBF">
        <w:rPr>
          <w:lang w:val="sq-AL"/>
        </w:rPr>
        <w:t xml:space="preserve"> e synimeve të </w:t>
      </w:r>
      <w:r w:rsidRPr="00610EBF">
        <w:rPr>
          <w:lang w:val="sq-AL"/>
        </w:rPr>
        <w:t>neutralitetit klimatik</w:t>
      </w:r>
      <w:r w:rsidR="0062757B" w:rsidRPr="00610EBF">
        <w:rPr>
          <w:lang w:val="sq-AL"/>
        </w:rPr>
        <w:t xml:space="preserve">. </w:t>
      </w:r>
    </w:p>
    <w:p w14:paraId="02271EB6" w14:textId="7533A036" w:rsidR="00A728F2" w:rsidRPr="00610EBF" w:rsidRDefault="00141B91" w:rsidP="00141B91">
      <w:pPr>
        <w:numPr>
          <w:ilvl w:val="0"/>
          <w:numId w:val="1"/>
        </w:numPr>
        <w:rPr>
          <w:lang w:val="sq-AL"/>
        </w:rPr>
      </w:pPr>
      <w:r w:rsidRPr="00610EBF">
        <w:rPr>
          <w:lang w:val="sq-AL"/>
        </w:rPr>
        <w:t xml:space="preserve">Vetëm Shqipëria dhe Maqedonia e Veriut </w:t>
      </w:r>
      <w:r w:rsidR="00E667FB" w:rsidRPr="00610EBF">
        <w:rPr>
          <w:lang w:val="sq-AL"/>
        </w:rPr>
        <w:t>ka</w:t>
      </w:r>
      <w:r w:rsidR="00C203C8" w:rsidRPr="00610EBF">
        <w:rPr>
          <w:lang w:val="sq-AL"/>
        </w:rPr>
        <w:t>në</w:t>
      </w:r>
      <w:r w:rsidR="00E667FB" w:rsidRPr="00610EBF">
        <w:rPr>
          <w:lang w:val="sq-AL"/>
        </w:rPr>
        <w:t xml:space="preserve"> arritur</w:t>
      </w:r>
      <w:r w:rsidRPr="00610EBF">
        <w:rPr>
          <w:lang w:val="sq-AL"/>
        </w:rPr>
        <w:t xml:space="preserve"> të dorëzojnë drafte</w:t>
      </w:r>
      <w:r w:rsidR="00F011C6" w:rsidRPr="00610EBF">
        <w:rPr>
          <w:lang w:val="sq-AL"/>
        </w:rPr>
        <w:t>t</w:t>
      </w:r>
      <w:r w:rsidRPr="00610EBF">
        <w:rPr>
          <w:lang w:val="sq-AL"/>
        </w:rPr>
        <w:t xml:space="preserve"> </w:t>
      </w:r>
      <w:r w:rsidR="00E667FB" w:rsidRPr="00610EBF">
        <w:rPr>
          <w:lang w:val="sq-AL"/>
        </w:rPr>
        <w:t>dhe ver</w:t>
      </w:r>
      <w:r w:rsidR="00F011C6" w:rsidRPr="00610EBF">
        <w:rPr>
          <w:lang w:val="sq-AL"/>
        </w:rPr>
        <w:t>z</w:t>
      </w:r>
      <w:r w:rsidR="00E667FB" w:rsidRPr="00610EBF">
        <w:rPr>
          <w:lang w:val="sq-AL"/>
        </w:rPr>
        <w:t>ione</w:t>
      </w:r>
      <w:r w:rsidR="00F011C6" w:rsidRPr="00610EBF">
        <w:rPr>
          <w:lang w:val="sq-AL"/>
        </w:rPr>
        <w:t>t</w:t>
      </w:r>
      <w:r w:rsidR="00E667FB" w:rsidRPr="00610EBF">
        <w:rPr>
          <w:lang w:val="sq-AL"/>
        </w:rPr>
        <w:t xml:space="preserve"> përfundimtare</w:t>
      </w:r>
      <w:r w:rsidR="0062757B" w:rsidRPr="00610EBF">
        <w:rPr>
          <w:lang w:val="sq-AL"/>
        </w:rPr>
        <w:t xml:space="preserve"> </w:t>
      </w:r>
      <w:r w:rsidRPr="00610EBF">
        <w:rPr>
          <w:lang w:val="sq-AL"/>
        </w:rPr>
        <w:t xml:space="preserve">të </w:t>
      </w:r>
      <w:r w:rsidR="00E667FB" w:rsidRPr="00610EBF">
        <w:rPr>
          <w:lang w:val="sq-AL"/>
        </w:rPr>
        <w:t>PKEK</w:t>
      </w:r>
      <w:r w:rsidRPr="00610EBF">
        <w:rPr>
          <w:lang w:val="sq-AL"/>
        </w:rPr>
        <w:t xml:space="preserve"> deri më tani, megjithëse </w:t>
      </w:r>
      <w:r w:rsidR="00D72EC2" w:rsidRPr="00610EBF">
        <w:rPr>
          <w:lang w:val="sq-AL"/>
        </w:rPr>
        <w:t>kë</w:t>
      </w:r>
      <w:r w:rsidR="00F66A89" w:rsidRPr="00D82F57">
        <w:rPr>
          <w:lang w:val="sq-AL"/>
        </w:rPr>
        <w:t>rkohet integrim</w:t>
      </w:r>
      <w:r w:rsidR="00D72EC2" w:rsidRPr="00610EBF">
        <w:rPr>
          <w:lang w:val="sq-AL"/>
        </w:rPr>
        <w:t xml:space="preserve"> më </w:t>
      </w:r>
      <w:r w:rsidR="00F66A89" w:rsidRPr="00D82F57">
        <w:rPr>
          <w:lang w:val="sq-AL"/>
        </w:rPr>
        <w:t>i</w:t>
      </w:r>
      <w:r w:rsidR="00D72EC2" w:rsidRPr="00610EBF">
        <w:rPr>
          <w:lang w:val="sq-AL"/>
        </w:rPr>
        <w:t xml:space="preserve"> </w:t>
      </w:r>
      <w:r w:rsidR="00F66A89" w:rsidRPr="00F66A89">
        <w:rPr>
          <w:lang w:val="sq-AL"/>
        </w:rPr>
        <w:t>mir</w:t>
      </w:r>
      <w:r w:rsidR="00F66A89" w:rsidRPr="00610EBF">
        <w:rPr>
          <w:lang w:val="sq-AL"/>
        </w:rPr>
        <w:t>ë i planeve</w:t>
      </w:r>
      <w:r w:rsidR="00F66A89">
        <w:rPr>
          <w:lang w:val="sq-AL"/>
        </w:rPr>
        <w:t>, si dhe qasshm</w:t>
      </w:r>
      <w:r w:rsidR="00F66A89" w:rsidRPr="00610EBF">
        <w:rPr>
          <w:lang w:val="sq-AL"/>
        </w:rPr>
        <w:t>ëri ndë</w:t>
      </w:r>
      <w:r w:rsidR="00F66A89" w:rsidRPr="00D82F57">
        <w:rPr>
          <w:lang w:val="sq-AL"/>
        </w:rPr>
        <w:t>rsektorale.</w:t>
      </w:r>
    </w:p>
    <w:p w14:paraId="31D1DC13" w14:textId="4D5A64C9" w:rsidR="00A728F2" w:rsidRPr="00610EBF" w:rsidRDefault="00141B91" w:rsidP="00141B91">
      <w:pPr>
        <w:numPr>
          <w:ilvl w:val="0"/>
          <w:numId w:val="1"/>
        </w:numPr>
        <w:rPr>
          <w:lang w:val="sq-AL"/>
        </w:rPr>
      </w:pPr>
      <w:r w:rsidRPr="00610EBF">
        <w:rPr>
          <w:lang w:val="sq-AL"/>
        </w:rPr>
        <w:t xml:space="preserve">Planet kombëtare duhet të </w:t>
      </w:r>
      <w:r w:rsidR="00F66A89">
        <w:rPr>
          <w:lang w:val="sq-AL"/>
        </w:rPr>
        <w:t>zbatojn</w:t>
      </w:r>
      <w:r w:rsidR="00F66A89" w:rsidRPr="00610EBF">
        <w:rPr>
          <w:lang w:val="sq-AL"/>
        </w:rPr>
        <w:t xml:space="preserve">ë </w:t>
      </w:r>
      <w:r w:rsidRPr="00610EBF">
        <w:rPr>
          <w:lang w:val="sq-AL"/>
        </w:rPr>
        <w:t>politika dhe masa efektive klimatike dhe energj</w:t>
      </w:r>
      <w:r w:rsidR="00E667FB" w:rsidRPr="00610EBF">
        <w:rPr>
          <w:lang w:val="sq-AL"/>
        </w:rPr>
        <w:t>e</w:t>
      </w:r>
      <w:r w:rsidRPr="00610EBF">
        <w:rPr>
          <w:lang w:val="sq-AL"/>
        </w:rPr>
        <w:t xml:space="preserve">tike që </w:t>
      </w:r>
      <w:r w:rsidR="00F66A89">
        <w:rPr>
          <w:lang w:val="sq-AL"/>
        </w:rPr>
        <w:t>t</w:t>
      </w:r>
      <w:r w:rsidR="00F66A89" w:rsidRPr="00610EBF">
        <w:rPr>
          <w:lang w:val="sq-AL"/>
        </w:rPr>
        <w:t>ë shpiejnë</w:t>
      </w:r>
      <w:r w:rsidRPr="00610EBF">
        <w:rPr>
          <w:lang w:val="sq-AL"/>
        </w:rPr>
        <w:t xml:space="preserve"> drejt dekarbonizimit të rajonit deri </w:t>
      </w:r>
      <w:r w:rsidR="00E667FB" w:rsidRPr="00610EBF">
        <w:rPr>
          <w:lang w:val="sq-AL"/>
        </w:rPr>
        <w:t>kah</w:t>
      </w:r>
      <w:r w:rsidRPr="00610EBF">
        <w:rPr>
          <w:lang w:val="sq-AL"/>
        </w:rPr>
        <w:t xml:space="preserve"> mesi</w:t>
      </w:r>
      <w:r w:rsidR="00E667FB" w:rsidRPr="00610EBF">
        <w:rPr>
          <w:lang w:val="sq-AL"/>
        </w:rPr>
        <w:t xml:space="preserve"> i këtij shekulli</w:t>
      </w:r>
      <w:r w:rsidRPr="00610EBF">
        <w:rPr>
          <w:lang w:val="sq-AL"/>
        </w:rPr>
        <w:t xml:space="preserve">, </w:t>
      </w:r>
      <w:r w:rsidR="00E667FB" w:rsidRPr="00610EBF">
        <w:rPr>
          <w:lang w:val="sq-AL"/>
        </w:rPr>
        <w:t>zotim ky i liderë</w:t>
      </w:r>
      <w:r w:rsidR="00F66A89">
        <w:rPr>
          <w:lang w:val="sq-AL"/>
        </w:rPr>
        <w:t>ve</w:t>
      </w:r>
      <w:r w:rsidR="00E667FB" w:rsidRPr="00610EBF">
        <w:rPr>
          <w:lang w:val="sq-AL"/>
        </w:rPr>
        <w:t xml:space="preserve"> </w:t>
      </w:r>
      <w:r w:rsidR="00F66A89">
        <w:rPr>
          <w:lang w:val="sq-AL"/>
        </w:rPr>
        <w:t>t</w:t>
      </w:r>
      <w:r w:rsidR="00F66A89" w:rsidRPr="00610EBF">
        <w:rPr>
          <w:lang w:val="sq-AL"/>
        </w:rPr>
        <w:t>ë</w:t>
      </w:r>
      <w:r w:rsidR="00E667FB" w:rsidRPr="00610EBF">
        <w:rPr>
          <w:lang w:val="sq-AL"/>
        </w:rPr>
        <w:t xml:space="preserve"> Ballkanit Perëndimor</w:t>
      </w:r>
      <w:r w:rsidR="0062757B" w:rsidRPr="00610EBF">
        <w:rPr>
          <w:lang w:val="sq-AL"/>
        </w:rPr>
        <w:t xml:space="preserve">.  </w:t>
      </w:r>
    </w:p>
    <w:p w14:paraId="5AF481F8" w14:textId="77777777" w:rsidR="00A728F2" w:rsidRPr="00610EBF" w:rsidRDefault="00A728F2">
      <w:pPr>
        <w:rPr>
          <w:lang w:val="sq-AL"/>
        </w:rPr>
      </w:pPr>
    </w:p>
    <w:p w14:paraId="712AF95B" w14:textId="31B2AD24" w:rsidR="00141B91" w:rsidRPr="00610EBF" w:rsidRDefault="0062757B" w:rsidP="00141B91">
      <w:pPr>
        <w:jc w:val="both"/>
        <w:rPr>
          <w:lang w:val="sq-AL"/>
        </w:rPr>
      </w:pPr>
      <w:r w:rsidRPr="00610EBF">
        <w:rPr>
          <w:b/>
          <w:lang w:val="sq-AL"/>
        </w:rPr>
        <w:t>Bru</w:t>
      </w:r>
      <w:r w:rsidR="00E667FB" w:rsidRPr="00610EBF">
        <w:rPr>
          <w:b/>
          <w:lang w:val="sq-AL"/>
        </w:rPr>
        <w:t>ksel</w:t>
      </w:r>
      <w:r w:rsidRPr="00610EBF">
        <w:rPr>
          <w:b/>
          <w:lang w:val="sq-AL"/>
        </w:rPr>
        <w:t>/S</w:t>
      </w:r>
      <w:r w:rsidR="00E667FB" w:rsidRPr="00610EBF">
        <w:rPr>
          <w:b/>
          <w:lang w:val="sq-AL"/>
        </w:rPr>
        <w:t>hkup</w:t>
      </w:r>
      <w:r w:rsidRPr="00610EBF">
        <w:rPr>
          <w:b/>
          <w:lang w:val="sq-AL"/>
        </w:rPr>
        <w:t>/Tiran</w:t>
      </w:r>
      <w:r w:rsidR="00E667FB" w:rsidRPr="00610EBF">
        <w:rPr>
          <w:b/>
          <w:lang w:val="sq-AL"/>
        </w:rPr>
        <w:t>ë</w:t>
      </w:r>
      <w:r w:rsidR="000E75C6" w:rsidRPr="00610EBF">
        <w:rPr>
          <w:b/>
          <w:lang w:val="sq-AL"/>
        </w:rPr>
        <w:t>, 10</w:t>
      </w:r>
      <w:r w:rsidRPr="00610EBF">
        <w:rPr>
          <w:b/>
          <w:lang w:val="sq-AL"/>
        </w:rPr>
        <w:t xml:space="preserve"> </w:t>
      </w:r>
      <w:r w:rsidR="00E667FB" w:rsidRPr="00610EBF">
        <w:rPr>
          <w:b/>
          <w:lang w:val="sq-AL"/>
        </w:rPr>
        <w:t>nëntor</w:t>
      </w:r>
      <w:r w:rsidR="00C203C8" w:rsidRPr="00610EBF">
        <w:rPr>
          <w:b/>
          <w:lang w:val="sq-AL"/>
        </w:rPr>
        <w:t>,</w:t>
      </w:r>
      <w:r w:rsidRPr="00610EBF">
        <w:rPr>
          <w:b/>
          <w:lang w:val="sq-AL"/>
        </w:rPr>
        <w:t xml:space="preserve"> 2022 </w:t>
      </w:r>
      <w:r w:rsidR="00F66A89">
        <w:rPr>
          <w:b/>
          <w:lang w:val="sq-AL"/>
        </w:rPr>
        <w:t>–</w:t>
      </w:r>
      <w:r w:rsidRPr="00610EBF">
        <w:rPr>
          <w:lang w:val="sq-AL"/>
        </w:rPr>
        <w:t xml:space="preserve"> </w:t>
      </w:r>
      <w:r w:rsidR="00A503BD">
        <w:rPr>
          <w:lang w:val="sq-AL"/>
        </w:rPr>
        <w:t>N</w:t>
      </w:r>
      <w:r w:rsidR="00A503BD" w:rsidRPr="00842387">
        <w:rPr>
          <w:lang w:val="sq-AL"/>
        </w:rPr>
        <w:t>ë</w:t>
      </w:r>
      <w:r w:rsidR="00F66A89" w:rsidRPr="00610EBF">
        <w:rPr>
          <w:lang w:val="sq-AL"/>
        </w:rPr>
        <w:t xml:space="preserve"> </w:t>
      </w:r>
      <w:r w:rsidR="00F66A89">
        <w:rPr>
          <w:lang w:val="sq-AL"/>
        </w:rPr>
        <w:t>p</w:t>
      </w:r>
      <w:r w:rsidR="00F66A89" w:rsidRPr="00610EBF">
        <w:rPr>
          <w:lang w:val="sq-AL"/>
        </w:rPr>
        <w:t xml:space="preserve">ërvjetorin e dytë të </w:t>
      </w:r>
      <w:r w:rsidR="00F66A89">
        <w:rPr>
          <w:lang w:val="sq-AL"/>
        </w:rPr>
        <w:t>Delkarat</w:t>
      </w:r>
      <w:r w:rsidR="00F66A89" w:rsidRPr="00610EBF">
        <w:rPr>
          <w:lang w:val="sq-AL"/>
        </w:rPr>
        <w:t xml:space="preserve">ës së </w:t>
      </w:r>
      <w:r w:rsidR="00F66A89">
        <w:rPr>
          <w:lang w:val="sq-AL"/>
        </w:rPr>
        <w:t>Sofjes,</w:t>
      </w:r>
      <w:r w:rsidRPr="00610EBF">
        <w:rPr>
          <w:lang w:val="sq-AL"/>
        </w:rPr>
        <w:t xml:space="preserve"> </w:t>
      </w:r>
      <w:hyperlink r:id="rId8" w:history="1">
        <w:r w:rsidR="00A503BD">
          <w:rPr>
            <w:rStyle w:val="Hyperlink"/>
            <w:lang w:val="sq-AL"/>
          </w:rPr>
          <w:t>r</w:t>
        </w:r>
        <w:r w:rsidR="00F011C6" w:rsidRPr="00610EBF">
          <w:rPr>
            <w:rStyle w:val="Hyperlink"/>
            <w:lang w:val="sq-AL"/>
          </w:rPr>
          <w:t>aporti</w:t>
        </w:r>
        <w:r w:rsidR="00E667FB" w:rsidRPr="00610EBF">
          <w:rPr>
            <w:rStyle w:val="Hyperlink"/>
            <w:lang w:val="sq-AL"/>
          </w:rPr>
          <w:t xml:space="preserve"> ri i</w:t>
        </w:r>
        <w:r w:rsidR="00141B91" w:rsidRPr="00610EBF">
          <w:rPr>
            <w:rStyle w:val="Hyperlink"/>
            <w:lang w:val="sq-AL"/>
          </w:rPr>
          <w:t xml:space="preserve"> </w:t>
        </w:r>
        <w:r w:rsidR="00F011C6" w:rsidRPr="00610EBF">
          <w:rPr>
            <w:rStyle w:val="Hyperlink"/>
            <w:lang w:val="sq-AL"/>
          </w:rPr>
          <w:t>CAN Europe</w:t>
        </w:r>
      </w:hyperlink>
      <w:r w:rsidR="00141B91" w:rsidRPr="00610EBF">
        <w:rPr>
          <w:lang w:val="sq-AL"/>
        </w:rPr>
        <w:t xml:space="preserve"> </w:t>
      </w:r>
      <w:r w:rsidR="00A503BD">
        <w:rPr>
          <w:lang w:val="sq-AL"/>
        </w:rPr>
        <w:t>ve</w:t>
      </w:r>
      <w:r w:rsidR="00A503BD" w:rsidRPr="00A503BD">
        <w:rPr>
          <w:lang w:val="sq-AL"/>
        </w:rPr>
        <w:t>ç</w:t>
      </w:r>
      <w:r w:rsidR="00A503BD">
        <w:rPr>
          <w:lang w:val="sq-AL"/>
        </w:rPr>
        <w:t xml:space="preserve">on </w:t>
      </w:r>
      <w:r w:rsidR="00C203C8" w:rsidRPr="00610EBF">
        <w:rPr>
          <w:lang w:val="sq-AL"/>
        </w:rPr>
        <w:t xml:space="preserve"> </w:t>
      </w:r>
      <w:r w:rsidR="00F66A89">
        <w:rPr>
          <w:lang w:val="sq-AL"/>
        </w:rPr>
        <w:t>p</w:t>
      </w:r>
      <w:r w:rsidR="00F66A89" w:rsidRPr="00610EBF">
        <w:rPr>
          <w:lang w:val="sq-AL"/>
        </w:rPr>
        <w:t>ë</w:t>
      </w:r>
      <w:r w:rsidR="00F66A89">
        <w:rPr>
          <w:lang w:val="sq-AL"/>
        </w:rPr>
        <w:t>rparim</w:t>
      </w:r>
      <w:r w:rsidR="00E667FB" w:rsidRPr="00610EBF">
        <w:rPr>
          <w:lang w:val="sq-AL"/>
        </w:rPr>
        <w:t xml:space="preserve"> të</w:t>
      </w:r>
      <w:r w:rsidR="00141B91" w:rsidRPr="00610EBF">
        <w:rPr>
          <w:lang w:val="sq-AL"/>
        </w:rPr>
        <w:t xml:space="preserve"> kufizuar </w:t>
      </w:r>
      <w:r w:rsidR="00F66A89">
        <w:rPr>
          <w:lang w:val="sq-AL"/>
        </w:rPr>
        <w:t>n</w:t>
      </w:r>
      <w:r w:rsidR="00141B91" w:rsidRPr="00610EBF">
        <w:rPr>
          <w:lang w:val="sq-AL"/>
        </w:rPr>
        <w:t>ë</w:t>
      </w:r>
      <w:r w:rsidR="00F66A89">
        <w:rPr>
          <w:lang w:val="sq-AL"/>
        </w:rPr>
        <w:t xml:space="preserve"> p</w:t>
      </w:r>
      <w:r w:rsidR="00F66A89" w:rsidRPr="00F66A89">
        <w:rPr>
          <w:lang w:val="sq-AL"/>
        </w:rPr>
        <w:t>ë</w:t>
      </w:r>
      <w:r w:rsidR="00F66A89">
        <w:rPr>
          <w:lang w:val="sq-AL"/>
        </w:rPr>
        <w:t>rpilimin e</w:t>
      </w:r>
      <w:r w:rsidR="00141B91" w:rsidRPr="00610EBF">
        <w:rPr>
          <w:lang w:val="sq-AL"/>
        </w:rPr>
        <w:t xml:space="preserve"> Planeve Kombëtare </w:t>
      </w:r>
      <w:r w:rsidR="00E667FB" w:rsidRPr="00610EBF">
        <w:rPr>
          <w:lang w:val="sq-AL"/>
        </w:rPr>
        <w:t>për</w:t>
      </w:r>
      <w:r w:rsidR="00141B91" w:rsidRPr="00610EBF">
        <w:rPr>
          <w:lang w:val="sq-AL"/>
        </w:rPr>
        <w:t xml:space="preserve"> </w:t>
      </w:r>
      <w:r w:rsidR="00E667FB" w:rsidRPr="00610EBF">
        <w:rPr>
          <w:lang w:val="sq-AL"/>
        </w:rPr>
        <w:t xml:space="preserve">Energjinë dhe Klimën </w:t>
      </w:r>
      <w:r w:rsidR="00141B91" w:rsidRPr="00610EBF">
        <w:rPr>
          <w:lang w:val="sq-AL"/>
        </w:rPr>
        <w:t xml:space="preserve">në Ballkanin Perëndimor, i cili </w:t>
      </w:r>
      <w:r w:rsidR="00E667FB" w:rsidRPr="00610EBF">
        <w:rPr>
          <w:lang w:val="sq-AL"/>
        </w:rPr>
        <w:t xml:space="preserve">i </w:t>
      </w:r>
      <w:r w:rsidR="00F66A89">
        <w:rPr>
          <w:lang w:val="sq-AL"/>
        </w:rPr>
        <w:t>v</w:t>
      </w:r>
      <w:r w:rsidR="00F66A89" w:rsidRPr="00F66A89">
        <w:rPr>
          <w:lang w:val="sq-AL"/>
        </w:rPr>
        <w:t>ë</w:t>
      </w:r>
      <w:r w:rsidR="00F66A89">
        <w:rPr>
          <w:lang w:val="sq-AL"/>
        </w:rPr>
        <w:t xml:space="preserve"> n</w:t>
      </w:r>
      <w:r w:rsidR="00F66A89" w:rsidRPr="00F66A89">
        <w:rPr>
          <w:lang w:val="sq-AL"/>
        </w:rPr>
        <w:t>ë</w:t>
      </w:r>
      <w:r w:rsidR="00F66A89">
        <w:rPr>
          <w:lang w:val="sq-AL"/>
        </w:rPr>
        <w:t xml:space="preserve"> pik</w:t>
      </w:r>
      <w:r w:rsidR="00F66A89" w:rsidRPr="00F66A89">
        <w:rPr>
          <w:lang w:val="sq-AL"/>
        </w:rPr>
        <w:t>ë</w:t>
      </w:r>
      <w:r w:rsidR="00F66A89">
        <w:rPr>
          <w:lang w:val="sq-AL"/>
        </w:rPr>
        <w:t>pyetje</w:t>
      </w:r>
      <w:r w:rsidR="00F66A89" w:rsidRPr="00610EBF">
        <w:rPr>
          <w:lang w:val="sq-AL"/>
        </w:rPr>
        <w:t xml:space="preserve"> </w:t>
      </w:r>
      <w:r w:rsidR="00141B91" w:rsidRPr="00610EBF">
        <w:rPr>
          <w:lang w:val="sq-AL"/>
        </w:rPr>
        <w:t>premtimet e liderëve për t</w:t>
      </w:r>
      <w:r w:rsidR="00E667FB" w:rsidRPr="00610EBF">
        <w:rPr>
          <w:lang w:val="sq-AL"/>
        </w:rPr>
        <w:t>a</w:t>
      </w:r>
      <w:r w:rsidR="00141B91" w:rsidRPr="00610EBF">
        <w:rPr>
          <w:lang w:val="sq-AL"/>
        </w:rPr>
        <w:t xml:space="preserve"> reduktuar emetimin e gaz</w:t>
      </w:r>
      <w:r w:rsidR="00E667FB" w:rsidRPr="00610EBF">
        <w:rPr>
          <w:lang w:val="sq-AL"/>
        </w:rPr>
        <w:t xml:space="preserve">rave </w:t>
      </w:r>
      <w:r w:rsidR="00141B91" w:rsidRPr="00610EBF">
        <w:rPr>
          <w:lang w:val="sq-AL"/>
        </w:rPr>
        <w:t xml:space="preserve">serrë </w:t>
      </w:r>
      <w:r w:rsidR="00E667FB" w:rsidRPr="00610EBF">
        <w:rPr>
          <w:lang w:val="sq-AL"/>
        </w:rPr>
        <w:t>përmes</w:t>
      </w:r>
      <w:r w:rsidR="00141B91" w:rsidRPr="00610EBF">
        <w:rPr>
          <w:lang w:val="sq-AL"/>
        </w:rPr>
        <w:t xml:space="preserve"> zbatimit të politikave efektive. Këto plane dhjetëvjeçare janë </w:t>
      </w:r>
      <w:r w:rsidR="007A7225">
        <w:rPr>
          <w:lang w:val="sq-AL"/>
        </w:rPr>
        <w:t>faktikisht</w:t>
      </w:r>
      <w:r w:rsidR="007A7225" w:rsidRPr="00610EBF">
        <w:rPr>
          <w:lang w:val="sq-AL"/>
        </w:rPr>
        <w:t xml:space="preserve"> </w:t>
      </w:r>
      <w:r w:rsidR="00141B91" w:rsidRPr="00610EBF">
        <w:rPr>
          <w:lang w:val="sq-AL"/>
        </w:rPr>
        <w:t>një nga mjetet praktike me të cilat një vend tregon se si do t</w:t>
      </w:r>
      <w:r w:rsidR="00682F3E" w:rsidRPr="00610EBF">
        <w:rPr>
          <w:lang w:val="sq-AL"/>
        </w:rPr>
        <w:t>’i</w:t>
      </w:r>
      <w:r w:rsidR="00141B91" w:rsidRPr="00610EBF">
        <w:rPr>
          <w:lang w:val="sq-AL"/>
        </w:rPr>
        <w:t xml:space="preserve"> arrijë </w:t>
      </w:r>
      <w:r w:rsidR="00682F3E" w:rsidRPr="00610EBF">
        <w:rPr>
          <w:lang w:val="sq-AL"/>
        </w:rPr>
        <w:t>caqet</w:t>
      </w:r>
      <w:r w:rsidR="00141B91" w:rsidRPr="00610EBF">
        <w:rPr>
          <w:lang w:val="sq-AL"/>
        </w:rPr>
        <w:t xml:space="preserve"> e tij për energjinë dhe klimën </w:t>
      </w:r>
      <w:r w:rsidR="00E66D08" w:rsidRPr="00610EBF">
        <w:rPr>
          <w:lang w:val="sq-AL"/>
        </w:rPr>
        <w:t>deri në</w:t>
      </w:r>
      <w:r w:rsidR="00141B91" w:rsidRPr="00610EBF">
        <w:rPr>
          <w:lang w:val="sq-AL"/>
        </w:rPr>
        <w:t xml:space="preserve"> vitin 2030. </w:t>
      </w:r>
      <w:r w:rsidR="00682F3E" w:rsidRPr="00610EBF">
        <w:rPr>
          <w:lang w:val="sq-AL"/>
        </w:rPr>
        <w:t xml:space="preserve">Në anën tjetër, </w:t>
      </w:r>
      <w:r w:rsidR="007A7225">
        <w:rPr>
          <w:lang w:val="sq-AL"/>
        </w:rPr>
        <w:t>ato</w:t>
      </w:r>
      <w:r w:rsidR="007A7225" w:rsidRPr="00610EBF">
        <w:rPr>
          <w:lang w:val="sq-AL"/>
        </w:rPr>
        <w:t xml:space="preserve"> </w:t>
      </w:r>
      <w:r w:rsidR="00682F3E" w:rsidRPr="00610EBF">
        <w:rPr>
          <w:lang w:val="sq-AL"/>
        </w:rPr>
        <w:t xml:space="preserve">duhet të jetë </w:t>
      </w:r>
      <w:r w:rsidR="00E66D08" w:rsidRPr="00610EBF">
        <w:rPr>
          <w:lang w:val="sq-AL"/>
        </w:rPr>
        <w:t xml:space="preserve">shtyllë </w:t>
      </w:r>
      <w:r w:rsidR="00682F3E" w:rsidRPr="00610EBF">
        <w:rPr>
          <w:lang w:val="sq-AL"/>
        </w:rPr>
        <w:t>mbështetës</w:t>
      </w:r>
      <w:r w:rsidR="00E66D08" w:rsidRPr="00610EBF">
        <w:rPr>
          <w:lang w:val="sq-AL"/>
        </w:rPr>
        <w:t>e</w:t>
      </w:r>
      <w:r w:rsidR="00141B91" w:rsidRPr="00610EBF">
        <w:rPr>
          <w:lang w:val="sq-AL"/>
        </w:rPr>
        <w:t xml:space="preserve"> për vendet</w:t>
      </w:r>
      <w:r w:rsidR="00E66D08" w:rsidRPr="00610EBF">
        <w:rPr>
          <w:lang w:val="sq-AL"/>
        </w:rPr>
        <w:t>,</w:t>
      </w:r>
      <w:r w:rsidR="00141B91" w:rsidRPr="00610EBF">
        <w:rPr>
          <w:lang w:val="sq-AL"/>
        </w:rPr>
        <w:t xml:space="preserve"> </w:t>
      </w:r>
      <w:r w:rsidR="00682F3E" w:rsidRPr="00610EBF">
        <w:rPr>
          <w:lang w:val="sq-AL"/>
        </w:rPr>
        <w:t xml:space="preserve">për ta arritur </w:t>
      </w:r>
      <w:r w:rsidR="00141B91" w:rsidRPr="00610EBF">
        <w:rPr>
          <w:lang w:val="sq-AL"/>
        </w:rPr>
        <w:t>neutralitetin klimatik deri në mes</w:t>
      </w:r>
      <w:r w:rsidR="00E66D08" w:rsidRPr="00610EBF">
        <w:rPr>
          <w:lang w:val="sq-AL"/>
        </w:rPr>
        <w:t xml:space="preserve"> të këtij shekuli</w:t>
      </w:r>
      <w:r w:rsidR="00141B91" w:rsidRPr="00610EBF">
        <w:rPr>
          <w:lang w:val="sq-AL"/>
        </w:rPr>
        <w:t xml:space="preserve">, </w:t>
      </w:r>
      <w:r w:rsidR="00682F3E" w:rsidRPr="00610EBF">
        <w:rPr>
          <w:lang w:val="sq-AL"/>
        </w:rPr>
        <w:t>zotim ky</w:t>
      </w:r>
      <w:r w:rsidR="00141B91" w:rsidRPr="00610EBF">
        <w:rPr>
          <w:lang w:val="sq-AL"/>
        </w:rPr>
        <w:t xml:space="preserve"> i </w:t>
      </w:r>
      <w:r w:rsidR="007A7225">
        <w:rPr>
          <w:lang w:val="sq-AL"/>
        </w:rPr>
        <w:t>lider</w:t>
      </w:r>
      <w:r w:rsidR="007A7225" w:rsidRPr="007A7225">
        <w:rPr>
          <w:lang w:val="sq-AL"/>
        </w:rPr>
        <w:t>ë</w:t>
      </w:r>
      <w:r w:rsidR="007A7225">
        <w:rPr>
          <w:lang w:val="sq-AL"/>
        </w:rPr>
        <w:t>ve</w:t>
      </w:r>
      <w:r w:rsidR="00141B91" w:rsidRPr="00610EBF">
        <w:rPr>
          <w:lang w:val="sq-AL"/>
        </w:rPr>
        <w:t xml:space="preserve"> </w:t>
      </w:r>
      <w:r w:rsidR="007A7225">
        <w:rPr>
          <w:lang w:val="sq-AL"/>
        </w:rPr>
        <w:t>t</w:t>
      </w:r>
      <w:r w:rsidR="007A7225" w:rsidRPr="007A7225">
        <w:rPr>
          <w:lang w:val="sq-AL"/>
        </w:rPr>
        <w:t>ë</w:t>
      </w:r>
      <w:r w:rsidR="00141B91" w:rsidRPr="00610EBF">
        <w:rPr>
          <w:lang w:val="sq-AL"/>
        </w:rPr>
        <w:t xml:space="preserve"> Ballkanit Perëndimor </w:t>
      </w:r>
      <w:r w:rsidR="007A7225">
        <w:rPr>
          <w:lang w:val="sq-AL"/>
        </w:rPr>
        <w:t>i marr</w:t>
      </w:r>
      <w:r w:rsidR="007A7225" w:rsidRPr="007A7225">
        <w:rPr>
          <w:lang w:val="sq-AL"/>
        </w:rPr>
        <w:t>ë</w:t>
      </w:r>
      <w:r w:rsidR="007A7225">
        <w:rPr>
          <w:lang w:val="sq-AL"/>
        </w:rPr>
        <w:t xml:space="preserve"> me n</w:t>
      </w:r>
      <w:r w:rsidR="007A7225" w:rsidRPr="007A7225">
        <w:rPr>
          <w:lang w:val="sq-AL"/>
        </w:rPr>
        <w:t>ë</w:t>
      </w:r>
      <w:r w:rsidR="007A7225">
        <w:rPr>
          <w:lang w:val="sq-AL"/>
        </w:rPr>
        <w:t>nshkrimin e</w:t>
      </w:r>
      <w:r w:rsidR="007A7225" w:rsidRPr="00610EBF">
        <w:rPr>
          <w:lang w:val="sq-AL"/>
        </w:rPr>
        <w:t xml:space="preserve"> </w:t>
      </w:r>
      <w:r w:rsidR="00141B91" w:rsidRPr="00610EBF">
        <w:rPr>
          <w:lang w:val="sq-AL"/>
        </w:rPr>
        <w:t>Deklaratë</w:t>
      </w:r>
      <w:r w:rsidR="007A7225">
        <w:rPr>
          <w:lang w:val="sq-AL"/>
        </w:rPr>
        <w:t>s</w:t>
      </w:r>
      <w:r w:rsidR="00141B91" w:rsidRPr="00610EBF">
        <w:rPr>
          <w:lang w:val="sq-AL"/>
        </w:rPr>
        <w:t xml:space="preserve"> </w:t>
      </w:r>
      <w:r w:rsidR="007A7225">
        <w:rPr>
          <w:lang w:val="sq-AL"/>
        </w:rPr>
        <w:t>s</w:t>
      </w:r>
      <w:r w:rsidR="007A7225" w:rsidRPr="007A7225">
        <w:rPr>
          <w:lang w:val="sq-AL"/>
        </w:rPr>
        <w:t>ë</w:t>
      </w:r>
      <w:r w:rsidR="00141B91" w:rsidRPr="00610EBF">
        <w:rPr>
          <w:lang w:val="sq-AL"/>
        </w:rPr>
        <w:t xml:space="preserve"> Sofjes </w:t>
      </w:r>
      <w:r w:rsidR="007A7225">
        <w:rPr>
          <w:lang w:val="sq-AL"/>
        </w:rPr>
        <w:t>m</w:t>
      </w:r>
      <w:r w:rsidR="007A7225" w:rsidRPr="007A7225">
        <w:rPr>
          <w:lang w:val="sq-AL"/>
        </w:rPr>
        <w:t>ë</w:t>
      </w:r>
      <w:r w:rsidR="007A7225">
        <w:rPr>
          <w:lang w:val="sq-AL"/>
        </w:rPr>
        <w:t xml:space="preserve"> 10.11.</w:t>
      </w:r>
      <w:r w:rsidR="00141B91" w:rsidRPr="00610EBF">
        <w:rPr>
          <w:lang w:val="sq-AL"/>
        </w:rPr>
        <w:t>2020.</w:t>
      </w:r>
    </w:p>
    <w:p w14:paraId="18AD1857" w14:textId="77777777" w:rsidR="00141B91" w:rsidRPr="00610EBF" w:rsidRDefault="00141B91" w:rsidP="00141B91">
      <w:pPr>
        <w:jc w:val="both"/>
        <w:rPr>
          <w:lang w:val="sq-AL"/>
        </w:rPr>
      </w:pPr>
    </w:p>
    <w:p w14:paraId="438B73E2" w14:textId="6F27FB33" w:rsidR="00141B91" w:rsidRPr="00610EBF" w:rsidRDefault="00682F3E" w:rsidP="00141B91">
      <w:pPr>
        <w:jc w:val="both"/>
        <w:rPr>
          <w:lang w:val="sq-AL"/>
        </w:rPr>
      </w:pPr>
      <w:r w:rsidRPr="00610EBF">
        <w:rPr>
          <w:lang w:val="sq-AL"/>
        </w:rPr>
        <w:t>Përmes</w:t>
      </w:r>
      <w:r w:rsidR="00141B91" w:rsidRPr="00610EBF">
        <w:rPr>
          <w:lang w:val="sq-AL"/>
        </w:rPr>
        <w:t xml:space="preserve"> mjeti</w:t>
      </w:r>
      <w:r w:rsidR="007A7225">
        <w:rPr>
          <w:lang w:val="sq-AL"/>
        </w:rPr>
        <w:t>t</w:t>
      </w:r>
      <w:r w:rsidR="00141B91" w:rsidRPr="00610EBF">
        <w:rPr>
          <w:lang w:val="sq-AL"/>
        </w:rPr>
        <w:t xml:space="preserve"> </w:t>
      </w:r>
      <w:r w:rsidR="00DA3F44" w:rsidRPr="00610EBF">
        <w:rPr>
          <w:lang w:val="sq-AL"/>
        </w:rPr>
        <w:t xml:space="preserve">të </w:t>
      </w:r>
      <w:r w:rsidR="00141B91" w:rsidRPr="00610EBF">
        <w:rPr>
          <w:lang w:val="sq-AL"/>
        </w:rPr>
        <w:t xml:space="preserve">vlerësimi të krijuar nga </w:t>
      </w:r>
      <w:r w:rsidR="00F011C6" w:rsidRPr="00610EBF">
        <w:rPr>
          <w:lang w:val="sq-AL"/>
        </w:rPr>
        <w:t>CAN Europe</w:t>
      </w:r>
      <w:r w:rsidR="00141B91" w:rsidRPr="00610EBF">
        <w:rPr>
          <w:lang w:val="sq-AL"/>
        </w:rPr>
        <w:t xml:space="preserve">, raporti </w:t>
      </w:r>
      <w:r w:rsidR="007A7225">
        <w:rPr>
          <w:lang w:val="sq-AL"/>
        </w:rPr>
        <w:t>vler</w:t>
      </w:r>
      <w:r w:rsidR="007A7225" w:rsidRPr="007A7225">
        <w:rPr>
          <w:lang w:val="sq-AL"/>
        </w:rPr>
        <w:t>ë</w:t>
      </w:r>
      <w:r w:rsidR="007A7225">
        <w:rPr>
          <w:lang w:val="sq-AL"/>
        </w:rPr>
        <w:t>son n</w:t>
      </w:r>
      <w:r w:rsidR="007A7225" w:rsidRPr="007A7225">
        <w:rPr>
          <w:lang w:val="sq-AL"/>
        </w:rPr>
        <w:t>ë</w:t>
      </w:r>
      <w:r w:rsidR="007A7225">
        <w:rPr>
          <w:lang w:val="sq-AL"/>
        </w:rPr>
        <w:t xml:space="preserve"> detaje p</w:t>
      </w:r>
      <w:r w:rsidR="007A7225" w:rsidRPr="007A7225">
        <w:rPr>
          <w:lang w:val="sq-AL"/>
        </w:rPr>
        <w:t>ë</w:t>
      </w:r>
      <w:r w:rsidR="007A7225">
        <w:rPr>
          <w:lang w:val="sq-AL"/>
        </w:rPr>
        <w:t>rparimin si dhe etap</w:t>
      </w:r>
      <w:r w:rsidR="007A7225" w:rsidRPr="007A7225">
        <w:rPr>
          <w:lang w:val="sq-AL"/>
        </w:rPr>
        <w:t>ë</w:t>
      </w:r>
      <w:r w:rsidR="007A7225">
        <w:rPr>
          <w:lang w:val="sq-AL"/>
        </w:rPr>
        <w:t>n n</w:t>
      </w:r>
      <w:r w:rsidR="007A7225" w:rsidRPr="007A7225">
        <w:rPr>
          <w:lang w:val="sq-AL"/>
        </w:rPr>
        <w:t>ë</w:t>
      </w:r>
      <w:r w:rsidR="007A7225">
        <w:rPr>
          <w:lang w:val="sq-AL"/>
        </w:rPr>
        <w:t xml:space="preserve"> t</w:t>
      </w:r>
      <w:r w:rsidR="007A7225" w:rsidRPr="007A7225">
        <w:rPr>
          <w:lang w:val="sq-AL"/>
        </w:rPr>
        <w:t>ë</w:t>
      </w:r>
      <w:r w:rsidR="007A7225">
        <w:rPr>
          <w:lang w:val="sq-AL"/>
        </w:rPr>
        <w:t xml:space="preserve"> cil</w:t>
      </w:r>
      <w:r w:rsidR="007A7225" w:rsidRPr="007A7225">
        <w:rPr>
          <w:lang w:val="sq-AL"/>
        </w:rPr>
        <w:t>ë</w:t>
      </w:r>
      <w:r w:rsidR="007A7225">
        <w:rPr>
          <w:lang w:val="sq-AL"/>
        </w:rPr>
        <w:t xml:space="preserve">n gjendet </w:t>
      </w:r>
      <w:r w:rsidR="00B4259D">
        <w:rPr>
          <w:lang w:val="sq-AL"/>
        </w:rPr>
        <w:t>p</w:t>
      </w:r>
      <w:r w:rsidR="00B4259D" w:rsidRPr="00B4259D">
        <w:rPr>
          <w:lang w:val="sq-AL"/>
        </w:rPr>
        <w:t>ë</w:t>
      </w:r>
      <w:r w:rsidR="00B4259D">
        <w:rPr>
          <w:lang w:val="sq-AL"/>
        </w:rPr>
        <w:t>rpilimi i PKEK n</w:t>
      </w:r>
      <w:r w:rsidR="00B4259D" w:rsidRPr="00B4259D">
        <w:rPr>
          <w:lang w:val="sq-AL"/>
        </w:rPr>
        <w:t>ë</w:t>
      </w:r>
      <w:r w:rsidR="00B4259D">
        <w:rPr>
          <w:lang w:val="sq-AL"/>
        </w:rPr>
        <w:t xml:space="preserve"> </w:t>
      </w:r>
      <w:r w:rsidR="00B4259D" w:rsidRPr="00472AD6">
        <w:rPr>
          <w:lang w:val="sq-AL"/>
        </w:rPr>
        <w:t>ç</w:t>
      </w:r>
      <w:r w:rsidR="00B4259D">
        <w:rPr>
          <w:lang w:val="sq-AL"/>
        </w:rPr>
        <w:t>do shtet t</w:t>
      </w:r>
      <w:r w:rsidR="00B4259D" w:rsidRPr="00B4259D">
        <w:rPr>
          <w:lang w:val="sq-AL"/>
        </w:rPr>
        <w:t>ë</w:t>
      </w:r>
      <w:r w:rsidR="00B4259D">
        <w:rPr>
          <w:lang w:val="sq-AL"/>
        </w:rPr>
        <w:t xml:space="preserve"> Ballkanit Per</w:t>
      </w:r>
      <w:r w:rsidR="00B4259D" w:rsidRPr="00B4259D">
        <w:rPr>
          <w:lang w:val="sq-AL"/>
        </w:rPr>
        <w:t>ë</w:t>
      </w:r>
      <w:r w:rsidR="00B4259D">
        <w:rPr>
          <w:lang w:val="sq-AL"/>
        </w:rPr>
        <w:t>ndimor</w:t>
      </w:r>
      <w:r w:rsidR="00141B91" w:rsidRPr="00610EBF">
        <w:rPr>
          <w:lang w:val="sq-AL"/>
        </w:rPr>
        <w:t xml:space="preserve">. Raporti </w:t>
      </w:r>
      <w:r w:rsidR="00DA3F44" w:rsidRPr="00610EBF">
        <w:rPr>
          <w:lang w:val="sq-AL"/>
        </w:rPr>
        <w:t xml:space="preserve">e </w:t>
      </w:r>
      <w:r w:rsidR="00B4259D">
        <w:rPr>
          <w:lang w:val="sq-AL"/>
        </w:rPr>
        <w:t>v</w:t>
      </w:r>
      <w:r w:rsidR="00B4259D" w:rsidRPr="00472AD6">
        <w:rPr>
          <w:lang w:val="sq-AL"/>
        </w:rPr>
        <w:t>ë</w:t>
      </w:r>
      <w:r w:rsidR="00B4259D">
        <w:rPr>
          <w:lang w:val="sq-AL"/>
        </w:rPr>
        <w:t xml:space="preserve"> n</w:t>
      </w:r>
      <w:r w:rsidR="00B4259D" w:rsidRPr="00472AD6">
        <w:rPr>
          <w:lang w:val="sq-AL"/>
        </w:rPr>
        <w:t>ë</w:t>
      </w:r>
      <w:r w:rsidR="00B4259D">
        <w:rPr>
          <w:lang w:val="sq-AL"/>
        </w:rPr>
        <w:t xml:space="preserve"> pah</w:t>
      </w:r>
      <w:r w:rsidR="00B4259D" w:rsidRPr="00610EBF">
        <w:rPr>
          <w:lang w:val="sq-AL"/>
        </w:rPr>
        <w:t xml:space="preserve"> </w:t>
      </w:r>
      <w:r w:rsidR="00141B91" w:rsidRPr="00610EBF">
        <w:rPr>
          <w:lang w:val="sq-AL"/>
        </w:rPr>
        <w:t xml:space="preserve">nevojën për </w:t>
      </w:r>
      <w:r w:rsidR="00B4259D">
        <w:rPr>
          <w:lang w:val="sq-AL"/>
        </w:rPr>
        <w:t>p</w:t>
      </w:r>
      <w:r w:rsidR="00B4259D" w:rsidRPr="00472AD6">
        <w:rPr>
          <w:lang w:val="sq-AL"/>
        </w:rPr>
        <w:t>ë</w:t>
      </w:r>
      <w:r w:rsidR="00B4259D">
        <w:rPr>
          <w:lang w:val="sq-AL"/>
        </w:rPr>
        <w:t>rmir</w:t>
      </w:r>
      <w:r w:rsidR="00B4259D" w:rsidRPr="00472AD6">
        <w:rPr>
          <w:lang w:val="sq-AL"/>
        </w:rPr>
        <w:t>ë</w:t>
      </w:r>
      <w:r w:rsidR="00B4259D">
        <w:rPr>
          <w:lang w:val="sq-AL"/>
        </w:rPr>
        <w:t>sim n</w:t>
      </w:r>
      <w:r w:rsidR="00B4259D" w:rsidRPr="00472AD6">
        <w:rPr>
          <w:lang w:val="sq-AL"/>
        </w:rPr>
        <w:t>ë</w:t>
      </w:r>
      <w:r w:rsidR="00141B91" w:rsidRPr="00610EBF">
        <w:rPr>
          <w:lang w:val="sq-AL"/>
        </w:rPr>
        <w:t xml:space="preserve"> nivelin e planifikimit të integruar të energjisë dhe klimës</w:t>
      </w:r>
      <w:r w:rsidR="00B4259D">
        <w:rPr>
          <w:lang w:val="sq-AL"/>
        </w:rPr>
        <w:t xml:space="preserve"> n</w:t>
      </w:r>
      <w:r w:rsidR="00B4259D" w:rsidRPr="00472AD6">
        <w:rPr>
          <w:lang w:val="sq-AL"/>
        </w:rPr>
        <w:t>ë</w:t>
      </w:r>
      <w:r w:rsidR="00B4259D">
        <w:rPr>
          <w:lang w:val="sq-AL"/>
        </w:rPr>
        <w:t xml:space="preserve"> p</w:t>
      </w:r>
      <w:r w:rsidR="00B4259D" w:rsidRPr="00472AD6">
        <w:rPr>
          <w:lang w:val="sq-AL"/>
        </w:rPr>
        <w:t>ë</w:t>
      </w:r>
      <w:r w:rsidR="00B4259D">
        <w:rPr>
          <w:lang w:val="sq-AL"/>
        </w:rPr>
        <w:t>rgjith</w:t>
      </w:r>
      <w:r w:rsidR="00B4259D" w:rsidRPr="00472AD6">
        <w:rPr>
          <w:lang w:val="sq-AL"/>
        </w:rPr>
        <w:t>ë</w:t>
      </w:r>
      <w:r w:rsidR="00B4259D">
        <w:rPr>
          <w:lang w:val="sq-AL"/>
        </w:rPr>
        <w:t>si</w:t>
      </w:r>
      <w:r w:rsidR="00141B91" w:rsidRPr="00610EBF">
        <w:rPr>
          <w:lang w:val="sq-AL"/>
        </w:rPr>
        <w:t xml:space="preserve">, </w:t>
      </w:r>
      <w:r w:rsidR="00B4259D">
        <w:rPr>
          <w:lang w:val="sq-AL"/>
        </w:rPr>
        <w:t>dhe vler</w:t>
      </w:r>
      <w:r w:rsidR="00B4259D" w:rsidRPr="00472AD6">
        <w:rPr>
          <w:lang w:val="sq-AL"/>
        </w:rPr>
        <w:t>ë</w:t>
      </w:r>
      <w:r w:rsidR="00B4259D">
        <w:rPr>
          <w:lang w:val="sq-AL"/>
        </w:rPr>
        <w:t>son n</w:t>
      </w:r>
      <w:r w:rsidR="00B4259D" w:rsidRPr="00472AD6">
        <w:rPr>
          <w:lang w:val="sq-AL"/>
        </w:rPr>
        <w:t>ë</w:t>
      </w:r>
      <w:r w:rsidR="00B4259D">
        <w:rPr>
          <w:lang w:val="sq-AL"/>
        </w:rPr>
        <w:t xml:space="preserve"> detaje p</w:t>
      </w:r>
      <w:r w:rsidR="00B4259D" w:rsidRPr="00472AD6">
        <w:rPr>
          <w:lang w:val="sq-AL"/>
        </w:rPr>
        <w:t>ë</w:t>
      </w:r>
      <w:r w:rsidR="00B4259D">
        <w:rPr>
          <w:lang w:val="sq-AL"/>
        </w:rPr>
        <w:t>rparimin e arritur n</w:t>
      </w:r>
      <w:r w:rsidR="00B4259D" w:rsidRPr="00472AD6">
        <w:rPr>
          <w:lang w:val="sq-AL"/>
        </w:rPr>
        <w:t>ë</w:t>
      </w:r>
      <w:r w:rsidR="00B4259D">
        <w:rPr>
          <w:lang w:val="sq-AL"/>
        </w:rPr>
        <w:t xml:space="preserve"> ve</w:t>
      </w:r>
      <w:r w:rsidR="00B4259D" w:rsidRPr="00472AD6">
        <w:rPr>
          <w:lang w:val="sq-AL"/>
        </w:rPr>
        <w:t>ç</w:t>
      </w:r>
      <w:r w:rsidR="00B4259D">
        <w:rPr>
          <w:lang w:val="sq-AL"/>
        </w:rPr>
        <w:t>anti</w:t>
      </w:r>
      <w:r w:rsidR="00141B91" w:rsidRPr="00610EBF">
        <w:rPr>
          <w:lang w:val="sq-AL"/>
        </w:rPr>
        <w:t>. Deri më tani</w:t>
      </w:r>
      <w:r w:rsidR="00DA3F44" w:rsidRPr="00610EBF">
        <w:rPr>
          <w:lang w:val="sq-AL"/>
        </w:rPr>
        <w:t>,</w:t>
      </w:r>
      <w:r w:rsidR="00141B91" w:rsidRPr="00610EBF">
        <w:rPr>
          <w:lang w:val="sq-AL"/>
        </w:rPr>
        <w:t xml:space="preserve"> vetëm Shqipëria dhe Maqedonia e Veriut kanë miratuar </w:t>
      </w:r>
      <w:r w:rsidR="00DA3F44" w:rsidRPr="00610EBF">
        <w:rPr>
          <w:lang w:val="sq-AL"/>
        </w:rPr>
        <w:t xml:space="preserve">PKEK. Vendet </w:t>
      </w:r>
      <w:r w:rsidR="00141B91" w:rsidRPr="00610EBF">
        <w:rPr>
          <w:lang w:val="sq-AL"/>
        </w:rPr>
        <w:t xml:space="preserve">tjera </w:t>
      </w:r>
      <w:r w:rsidR="00DA3F44" w:rsidRPr="00610EBF">
        <w:rPr>
          <w:lang w:val="sq-AL"/>
        </w:rPr>
        <w:t xml:space="preserve">e </w:t>
      </w:r>
      <w:r w:rsidR="00141B91" w:rsidRPr="00610EBF">
        <w:rPr>
          <w:lang w:val="sq-AL"/>
        </w:rPr>
        <w:t>kanë filluar</w:t>
      </w:r>
      <w:r w:rsidR="00B4259D">
        <w:rPr>
          <w:lang w:val="sq-AL"/>
        </w:rPr>
        <w:t xml:space="preserve"> p</w:t>
      </w:r>
      <w:r w:rsidR="00B4259D" w:rsidRPr="00472AD6">
        <w:rPr>
          <w:lang w:val="sq-AL"/>
        </w:rPr>
        <w:t>ë</w:t>
      </w:r>
      <w:r w:rsidR="00B4259D">
        <w:rPr>
          <w:lang w:val="sq-AL"/>
        </w:rPr>
        <w:t>rpilimin</w:t>
      </w:r>
      <w:r w:rsidR="00141B91" w:rsidRPr="00610EBF">
        <w:rPr>
          <w:lang w:val="sq-AL"/>
        </w:rPr>
        <w:t xml:space="preserve"> dhe janë në faza të ndrysh</w:t>
      </w:r>
      <w:r w:rsidR="00DA3F44" w:rsidRPr="00610EBF">
        <w:rPr>
          <w:lang w:val="sq-AL"/>
        </w:rPr>
        <w:t xml:space="preserve">me përgatitore, </w:t>
      </w:r>
      <w:r w:rsidR="00F011C6" w:rsidRPr="00610EBF">
        <w:rPr>
          <w:lang w:val="sq-AL"/>
        </w:rPr>
        <w:t xml:space="preserve">ku ndër tjera </w:t>
      </w:r>
      <w:r w:rsidR="00DA3F44" w:rsidRPr="00610EBF">
        <w:rPr>
          <w:lang w:val="sq-AL"/>
        </w:rPr>
        <w:t>Serbi</w:t>
      </w:r>
      <w:r w:rsidR="00F011C6" w:rsidRPr="00610EBF">
        <w:rPr>
          <w:lang w:val="sq-AL"/>
        </w:rPr>
        <w:t>a</w:t>
      </w:r>
      <w:r w:rsidR="00DA3F44" w:rsidRPr="00610EBF">
        <w:rPr>
          <w:lang w:val="sq-AL"/>
        </w:rPr>
        <w:t xml:space="preserve"> </w:t>
      </w:r>
      <w:r w:rsidR="00B4259D">
        <w:rPr>
          <w:lang w:val="sq-AL"/>
        </w:rPr>
        <w:t>rishtazi</w:t>
      </w:r>
      <w:r w:rsidR="00B4259D" w:rsidRPr="00610EBF">
        <w:rPr>
          <w:lang w:val="sq-AL"/>
        </w:rPr>
        <w:t xml:space="preserve"> </w:t>
      </w:r>
      <w:r w:rsidR="00DA3F44" w:rsidRPr="00610EBF">
        <w:rPr>
          <w:lang w:val="sq-AL"/>
        </w:rPr>
        <w:t>ka njoftuar për</w:t>
      </w:r>
      <w:r w:rsidR="0014763A">
        <w:rPr>
          <w:lang w:val="sq-AL"/>
        </w:rPr>
        <w:t xml:space="preserve"> p</w:t>
      </w:r>
      <w:r w:rsidR="0014763A" w:rsidRPr="00472AD6">
        <w:rPr>
          <w:lang w:val="sq-AL"/>
        </w:rPr>
        <w:t>ë</w:t>
      </w:r>
      <w:r w:rsidR="0014763A">
        <w:rPr>
          <w:lang w:val="sq-AL"/>
        </w:rPr>
        <w:t>rfundimin e</w:t>
      </w:r>
      <w:r w:rsidR="00DA3F44" w:rsidRPr="00610EBF">
        <w:rPr>
          <w:lang w:val="sq-AL"/>
        </w:rPr>
        <w:t xml:space="preserve"> drafti</w:t>
      </w:r>
      <w:r w:rsidR="0014763A">
        <w:rPr>
          <w:lang w:val="sq-AL"/>
        </w:rPr>
        <w:t>t</w:t>
      </w:r>
      <w:r w:rsidR="00DA3F44" w:rsidRPr="00610EBF">
        <w:rPr>
          <w:lang w:val="sq-AL"/>
        </w:rPr>
        <w:t xml:space="preserve"> </w:t>
      </w:r>
      <w:r w:rsidR="0014763A">
        <w:rPr>
          <w:lang w:val="sq-AL"/>
        </w:rPr>
        <w:t>t</w:t>
      </w:r>
      <w:r w:rsidR="0014763A" w:rsidRPr="00472AD6">
        <w:rPr>
          <w:lang w:val="sq-AL"/>
        </w:rPr>
        <w:t>ë</w:t>
      </w:r>
      <w:r w:rsidR="00DA3F44" w:rsidRPr="00610EBF">
        <w:rPr>
          <w:lang w:val="sq-AL"/>
        </w:rPr>
        <w:t xml:space="preserve"> planit </w:t>
      </w:r>
      <w:r w:rsidR="00141B91" w:rsidRPr="00610EBF">
        <w:rPr>
          <w:lang w:val="sq-AL"/>
        </w:rPr>
        <w:t xml:space="preserve">në fillim të gushtit të këtij viti, por pa </w:t>
      </w:r>
      <w:r w:rsidR="00DA3F44" w:rsidRPr="00610EBF">
        <w:rPr>
          <w:lang w:val="sq-AL"/>
        </w:rPr>
        <w:t>ndonjë progres</w:t>
      </w:r>
      <w:r w:rsidR="00141B91" w:rsidRPr="00610EBF">
        <w:rPr>
          <w:lang w:val="sq-AL"/>
        </w:rPr>
        <w:t xml:space="preserve"> që </w:t>
      </w:r>
      <w:r w:rsidR="00DA3F44" w:rsidRPr="00610EBF">
        <w:rPr>
          <w:lang w:val="sq-AL"/>
        </w:rPr>
        <w:t>nga ajo kohë</w:t>
      </w:r>
      <w:r w:rsidR="00141B91" w:rsidRPr="00610EBF">
        <w:rPr>
          <w:lang w:val="sq-AL"/>
        </w:rPr>
        <w:t>.</w:t>
      </w:r>
    </w:p>
    <w:p w14:paraId="57E97A5E" w14:textId="77777777" w:rsidR="00141B91" w:rsidRPr="00610EBF" w:rsidRDefault="00141B91" w:rsidP="00141B91">
      <w:pPr>
        <w:jc w:val="both"/>
        <w:rPr>
          <w:lang w:val="sq-AL"/>
        </w:rPr>
      </w:pPr>
    </w:p>
    <w:p w14:paraId="33085D1D" w14:textId="0F3846BB" w:rsidR="00A728F2" w:rsidRPr="00610EBF" w:rsidRDefault="00141B91" w:rsidP="00141B91">
      <w:pPr>
        <w:jc w:val="both"/>
        <w:rPr>
          <w:lang w:val="sq-AL"/>
        </w:rPr>
      </w:pPr>
      <w:r w:rsidRPr="00610EBF">
        <w:rPr>
          <w:lang w:val="sq-AL"/>
        </w:rPr>
        <w:lastRenderedPageBreak/>
        <w:t>Data për dorëzimin</w:t>
      </w:r>
      <w:r w:rsidR="0014763A">
        <w:rPr>
          <w:lang w:val="sq-AL"/>
        </w:rPr>
        <w:t xml:space="preserve"> e planit</w:t>
      </w:r>
      <w:r w:rsidRPr="00610EBF">
        <w:rPr>
          <w:lang w:val="sq-AL"/>
        </w:rPr>
        <w:t xml:space="preserve"> përfundimtar është shtyrë nga Sekretariati i Komunitetit të Energjisë deri më 30 qershor</w:t>
      </w:r>
      <w:r w:rsidR="00DA3F44" w:rsidRPr="00610EBF">
        <w:rPr>
          <w:lang w:val="sq-AL"/>
        </w:rPr>
        <w:t>,</w:t>
      </w:r>
      <w:r w:rsidRPr="00610EBF">
        <w:rPr>
          <w:lang w:val="sq-AL"/>
        </w:rPr>
        <w:t xml:space="preserve"> 2024. Megjithatë, në</w:t>
      </w:r>
      <w:r w:rsidR="00450813" w:rsidRPr="00610EBF">
        <w:rPr>
          <w:lang w:val="sq-AL"/>
        </w:rPr>
        <w:t xml:space="preserve"> mënyrë që </w:t>
      </w:r>
      <w:r w:rsidRPr="00610EBF">
        <w:rPr>
          <w:lang w:val="sq-AL"/>
        </w:rPr>
        <w:t xml:space="preserve">raportet të integrohen në mënyrë efikase dhe për të siguruar rezultate të prekshme, procesi duhet të </w:t>
      </w:r>
      <w:r w:rsidR="00DA3F44" w:rsidRPr="00610EBF">
        <w:rPr>
          <w:lang w:val="sq-AL"/>
        </w:rPr>
        <w:t>përshpejtohet</w:t>
      </w:r>
      <w:r w:rsidRPr="00610EBF">
        <w:rPr>
          <w:lang w:val="sq-AL"/>
        </w:rPr>
        <w:t xml:space="preserve"> </w:t>
      </w:r>
      <w:r w:rsidR="0014763A">
        <w:rPr>
          <w:lang w:val="sq-AL"/>
        </w:rPr>
        <w:t>q</w:t>
      </w:r>
      <w:r w:rsidR="0014763A" w:rsidRPr="00472AD6">
        <w:rPr>
          <w:lang w:val="sq-AL"/>
        </w:rPr>
        <w:t>ë</w:t>
      </w:r>
      <w:r w:rsidR="0014763A">
        <w:rPr>
          <w:lang w:val="sq-AL"/>
        </w:rPr>
        <w:t xml:space="preserve"> tani</w:t>
      </w:r>
      <w:r w:rsidRPr="00610EBF">
        <w:rPr>
          <w:lang w:val="sq-AL"/>
        </w:rPr>
        <w:t>, thekson raporti</w:t>
      </w:r>
      <w:r w:rsidR="0062757B" w:rsidRPr="00610EBF">
        <w:rPr>
          <w:lang w:val="sq-AL"/>
        </w:rPr>
        <w:t xml:space="preserve">. </w:t>
      </w:r>
    </w:p>
    <w:p w14:paraId="62E8E9C4" w14:textId="1C6BE659" w:rsidR="00A728F2" w:rsidRPr="00610EBF" w:rsidRDefault="00DA3F44">
      <w:pPr>
        <w:shd w:val="clear" w:color="auto" w:fill="FFFFFF"/>
        <w:spacing w:before="280" w:after="280"/>
        <w:jc w:val="both"/>
        <w:rPr>
          <w:lang w:val="sq-AL"/>
        </w:rPr>
      </w:pPr>
      <w:r w:rsidRPr="00610EBF">
        <w:rPr>
          <w:lang w:val="sq-AL"/>
        </w:rPr>
        <w:t xml:space="preserve">Në dhjetor të vitit </w:t>
      </w:r>
      <w:r w:rsidR="00556A6E" w:rsidRPr="00610EBF">
        <w:rPr>
          <w:lang w:val="sq-AL"/>
        </w:rPr>
        <w:t>2022,</w:t>
      </w:r>
      <w:r w:rsidR="0062757B" w:rsidRPr="00610EBF">
        <w:rPr>
          <w:lang w:val="sq-AL"/>
        </w:rPr>
        <w:t xml:space="preserve"> </w:t>
      </w:r>
      <w:hyperlink r:id="rId9">
        <w:r w:rsidRPr="00610EBF">
          <w:rPr>
            <w:color w:val="1155CC"/>
            <w:u w:val="single"/>
            <w:lang w:val="sq-AL"/>
          </w:rPr>
          <w:t>Këshilli Ministror i Komunitetit të Energjisë</w:t>
        </w:r>
      </w:hyperlink>
      <w:r w:rsidR="0062757B" w:rsidRPr="00610EBF">
        <w:rPr>
          <w:lang w:val="sq-AL"/>
        </w:rPr>
        <w:t xml:space="preserve"> </w:t>
      </w:r>
      <w:r w:rsidR="0096639F" w:rsidRPr="00610EBF">
        <w:rPr>
          <w:lang w:val="sq-AL"/>
        </w:rPr>
        <w:t>pritet t</w:t>
      </w:r>
      <w:r w:rsidRPr="00610EBF">
        <w:rPr>
          <w:lang w:val="sq-AL"/>
        </w:rPr>
        <w:t>’i</w:t>
      </w:r>
      <w:r w:rsidR="0096639F" w:rsidRPr="00610EBF">
        <w:rPr>
          <w:lang w:val="sq-AL"/>
        </w:rPr>
        <w:t xml:space="preserve"> miratojë </w:t>
      </w:r>
      <w:r w:rsidR="00F011C6" w:rsidRPr="00610EBF">
        <w:rPr>
          <w:lang w:val="sq-AL"/>
        </w:rPr>
        <w:t xml:space="preserve">caqet </w:t>
      </w:r>
      <w:r w:rsidR="00621D46" w:rsidRPr="00610EBF">
        <w:rPr>
          <w:lang w:val="sq-AL"/>
        </w:rPr>
        <w:t xml:space="preserve">për </w:t>
      </w:r>
      <w:r w:rsidR="0096639F" w:rsidRPr="00610EBF">
        <w:rPr>
          <w:lang w:val="sq-AL"/>
        </w:rPr>
        <w:t>energji</w:t>
      </w:r>
      <w:r w:rsidRPr="00610EBF">
        <w:rPr>
          <w:lang w:val="sq-AL"/>
        </w:rPr>
        <w:t>n</w:t>
      </w:r>
      <w:r w:rsidR="0096639F" w:rsidRPr="00610EBF">
        <w:rPr>
          <w:lang w:val="sq-AL"/>
        </w:rPr>
        <w:t>ë dhe klimë</w:t>
      </w:r>
      <w:r w:rsidRPr="00610EBF">
        <w:rPr>
          <w:lang w:val="sq-AL"/>
        </w:rPr>
        <w:t>n</w:t>
      </w:r>
      <w:r w:rsidR="0096639F" w:rsidRPr="00610EBF">
        <w:rPr>
          <w:lang w:val="sq-AL"/>
        </w:rPr>
        <w:t xml:space="preserve"> </w:t>
      </w:r>
      <w:r w:rsidRPr="00610EBF">
        <w:rPr>
          <w:lang w:val="sq-AL"/>
        </w:rPr>
        <w:t xml:space="preserve">për vitin </w:t>
      </w:r>
      <w:r w:rsidR="0096639F" w:rsidRPr="00610EBF">
        <w:rPr>
          <w:lang w:val="sq-AL"/>
        </w:rPr>
        <w:t xml:space="preserve">2030, duke kërkuar </w:t>
      </w:r>
      <w:r w:rsidRPr="00610EBF">
        <w:rPr>
          <w:lang w:val="sq-AL"/>
        </w:rPr>
        <w:t>zvogëlim</w:t>
      </w:r>
      <w:r w:rsidR="0096639F" w:rsidRPr="00610EBF">
        <w:rPr>
          <w:lang w:val="sq-AL"/>
        </w:rPr>
        <w:t xml:space="preserve"> të përgjithsh</w:t>
      </w:r>
      <w:r w:rsidRPr="00610EBF">
        <w:rPr>
          <w:lang w:val="sq-AL"/>
        </w:rPr>
        <w:t>ëm</w:t>
      </w:r>
      <w:r w:rsidR="0096639F" w:rsidRPr="00610EBF">
        <w:rPr>
          <w:lang w:val="sq-AL"/>
        </w:rPr>
        <w:t xml:space="preserve"> të emetimeve të gaz</w:t>
      </w:r>
      <w:r w:rsidRPr="00610EBF">
        <w:rPr>
          <w:lang w:val="sq-AL"/>
        </w:rPr>
        <w:t xml:space="preserve">rave </w:t>
      </w:r>
      <w:r w:rsidR="0096639F" w:rsidRPr="00610EBF">
        <w:rPr>
          <w:lang w:val="sq-AL"/>
        </w:rPr>
        <w:t xml:space="preserve">serrë </w:t>
      </w:r>
      <w:r w:rsidR="0014763A">
        <w:rPr>
          <w:lang w:val="sq-AL"/>
        </w:rPr>
        <w:t>p</w:t>
      </w:r>
      <w:r w:rsidR="0014763A" w:rsidRPr="00472AD6">
        <w:rPr>
          <w:lang w:val="sq-AL"/>
        </w:rPr>
        <w:t>ë</w:t>
      </w:r>
      <w:r w:rsidR="0014763A">
        <w:rPr>
          <w:lang w:val="sq-AL"/>
        </w:rPr>
        <w:t>r</w:t>
      </w:r>
      <w:r w:rsidR="0014763A" w:rsidRPr="00610EBF">
        <w:rPr>
          <w:lang w:val="sq-AL"/>
        </w:rPr>
        <w:t xml:space="preserve"> </w:t>
      </w:r>
      <w:r w:rsidR="0096639F" w:rsidRPr="00610EBF">
        <w:rPr>
          <w:lang w:val="sq-AL"/>
        </w:rPr>
        <w:t>60.9% nën nivelet e vitit 1990</w:t>
      </w:r>
      <w:r w:rsidR="0014763A">
        <w:rPr>
          <w:lang w:val="sq-AL"/>
        </w:rPr>
        <w:t>, rrit</w:t>
      </w:r>
      <w:r w:rsidR="0014763A" w:rsidRPr="00472AD6">
        <w:rPr>
          <w:lang w:val="sq-AL"/>
        </w:rPr>
        <w:t>ë</w:t>
      </w:r>
      <w:r w:rsidR="0014763A">
        <w:rPr>
          <w:lang w:val="sq-AL"/>
        </w:rPr>
        <w:t xml:space="preserve"> n</w:t>
      </w:r>
      <w:r w:rsidR="0014763A" w:rsidRPr="00472AD6">
        <w:rPr>
          <w:lang w:val="sq-AL"/>
        </w:rPr>
        <w:t>ë</w:t>
      </w:r>
      <w:r w:rsidR="0014763A">
        <w:rPr>
          <w:lang w:val="sq-AL"/>
        </w:rPr>
        <w:t xml:space="preserve"> 31% pjes</w:t>
      </w:r>
      <w:r w:rsidR="0014763A" w:rsidRPr="00472AD6">
        <w:rPr>
          <w:lang w:val="sq-AL"/>
        </w:rPr>
        <w:t>ë</w:t>
      </w:r>
      <w:r w:rsidR="0014763A">
        <w:rPr>
          <w:lang w:val="sq-AL"/>
        </w:rPr>
        <w:t>marrjen e burimeve t</w:t>
      </w:r>
      <w:r w:rsidR="0014763A" w:rsidRPr="00472AD6">
        <w:rPr>
          <w:lang w:val="sq-AL"/>
        </w:rPr>
        <w:t>ë</w:t>
      </w:r>
      <w:r w:rsidR="0014763A">
        <w:rPr>
          <w:lang w:val="sq-AL"/>
        </w:rPr>
        <w:t xml:space="preserve"> rip</w:t>
      </w:r>
      <w:r w:rsidR="0014763A" w:rsidRPr="00472AD6">
        <w:rPr>
          <w:lang w:val="sq-AL"/>
        </w:rPr>
        <w:t>ë</w:t>
      </w:r>
      <w:r w:rsidR="0014763A">
        <w:rPr>
          <w:lang w:val="sq-AL"/>
        </w:rPr>
        <w:t>rtrishme n</w:t>
      </w:r>
      <w:r w:rsidR="0014763A" w:rsidRPr="00472AD6">
        <w:rPr>
          <w:lang w:val="sq-AL"/>
        </w:rPr>
        <w:t>ë</w:t>
      </w:r>
      <w:r w:rsidR="0014763A">
        <w:rPr>
          <w:lang w:val="sq-AL"/>
        </w:rPr>
        <w:t xml:space="preserve"> bruto konsumin final t</w:t>
      </w:r>
      <w:r w:rsidR="0014763A" w:rsidRPr="00472AD6">
        <w:rPr>
          <w:lang w:val="sq-AL"/>
        </w:rPr>
        <w:t>ë</w:t>
      </w:r>
      <w:r w:rsidR="0014763A">
        <w:rPr>
          <w:lang w:val="sq-AL"/>
        </w:rPr>
        <w:t xml:space="preserve"> energjis</w:t>
      </w:r>
      <w:r w:rsidR="0014763A" w:rsidRPr="00472AD6">
        <w:rPr>
          <w:lang w:val="sq-AL"/>
        </w:rPr>
        <w:t>ë</w:t>
      </w:r>
      <w:r w:rsidR="0014763A">
        <w:rPr>
          <w:lang w:val="sq-AL"/>
        </w:rPr>
        <w:t>, si dhe cakton kulmin n</w:t>
      </w:r>
      <w:r w:rsidR="0014763A" w:rsidRPr="00472AD6">
        <w:rPr>
          <w:lang w:val="sq-AL"/>
        </w:rPr>
        <w:t>ë</w:t>
      </w:r>
      <w:r w:rsidR="0014763A">
        <w:rPr>
          <w:lang w:val="sq-AL"/>
        </w:rPr>
        <w:t xml:space="preserve"> </w:t>
      </w:r>
      <w:r w:rsidR="00D82F57">
        <w:rPr>
          <w:lang w:val="sq-AL"/>
        </w:rPr>
        <w:t>konsumin primar t</w:t>
      </w:r>
      <w:r w:rsidR="00D82F57" w:rsidRPr="00472AD6">
        <w:rPr>
          <w:lang w:val="sq-AL"/>
        </w:rPr>
        <w:t>ë</w:t>
      </w:r>
      <w:r w:rsidR="00D82F57">
        <w:rPr>
          <w:lang w:val="sq-AL"/>
        </w:rPr>
        <w:t xml:space="preserve"> energjis</w:t>
      </w:r>
      <w:r w:rsidR="00D82F57" w:rsidRPr="00472AD6">
        <w:rPr>
          <w:lang w:val="sq-AL"/>
        </w:rPr>
        <w:t>ë</w:t>
      </w:r>
      <w:r w:rsidR="00D82F57">
        <w:rPr>
          <w:lang w:val="sq-AL"/>
        </w:rPr>
        <w:t xml:space="preserve"> n</w:t>
      </w:r>
      <w:r w:rsidR="00D82F57" w:rsidRPr="00472AD6">
        <w:rPr>
          <w:lang w:val="sq-AL"/>
        </w:rPr>
        <w:t>ë</w:t>
      </w:r>
      <w:r w:rsidR="00D82F57">
        <w:rPr>
          <w:lang w:val="sq-AL"/>
        </w:rPr>
        <w:t xml:space="preserve"> 129.88 Mtoe dhe n</w:t>
      </w:r>
      <w:r w:rsidR="00D82F57" w:rsidRPr="00472AD6">
        <w:rPr>
          <w:lang w:val="sq-AL"/>
        </w:rPr>
        <w:t>ë</w:t>
      </w:r>
      <w:r w:rsidR="00D82F57">
        <w:rPr>
          <w:lang w:val="sq-AL"/>
        </w:rPr>
        <w:t xml:space="preserve"> konsumin final t</w:t>
      </w:r>
      <w:r w:rsidR="00D82F57" w:rsidRPr="00472AD6">
        <w:rPr>
          <w:lang w:val="sq-AL"/>
        </w:rPr>
        <w:t>ë</w:t>
      </w:r>
      <w:r w:rsidR="00D82F57">
        <w:rPr>
          <w:lang w:val="sq-AL"/>
        </w:rPr>
        <w:t xml:space="preserve"> energjis</w:t>
      </w:r>
      <w:r w:rsidR="00D82F57" w:rsidRPr="00472AD6">
        <w:rPr>
          <w:lang w:val="sq-AL"/>
        </w:rPr>
        <w:t>ë</w:t>
      </w:r>
      <w:r w:rsidR="00D82F57">
        <w:rPr>
          <w:lang w:val="sq-AL"/>
        </w:rPr>
        <w:t xml:space="preserve"> n</w:t>
      </w:r>
      <w:r w:rsidR="00D82F57" w:rsidRPr="00472AD6">
        <w:rPr>
          <w:lang w:val="sq-AL"/>
        </w:rPr>
        <w:t>ë</w:t>
      </w:r>
      <w:r w:rsidR="00D82F57">
        <w:rPr>
          <w:lang w:val="sq-AL"/>
        </w:rPr>
        <w:t xml:space="preserve"> 79.06 Mtoe, caqe k</w:t>
      </w:r>
      <w:r w:rsidR="00D82F57" w:rsidRPr="00472AD6">
        <w:rPr>
          <w:lang w:val="sq-AL"/>
        </w:rPr>
        <w:t>ë</w:t>
      </w:r>
      <w:r w:rsidR="00D82F57">
        <w:rPr>
          <w:lang w:val="sq-AL"/>
        </w:rPr>
        <w:t>to n</w:t>
      </w:r>
      <w:r w:rsidR="00D82F57" w:rsidRPr="00472AD6">
        <w:rPr>
          <w:lang w:val="sq-AL"/>
        </w:rPr>
        <w:t>ë</w:t>
      </w:r>
      <w:r w:rsidR="00D82F57">
        <w:rPr>
          <w:lang w:val="sq-AL"/>
        </w:rPr>
        <w:t xml:space="preserve"> nivel t</w:t>
      </w:r>
      <w:r w:rsidR="00D82F57" w:rsidRPr="00472AD6">
        <w:rPr>
          <w:lang w:val="sq-AL"/>
        </w:rPr>
        <w:t>ë</w:t>
      </w:r>
      <w:r w:rsidR="00D82F57">
        <w:rPr>
          <w:lang w:val="sq-AL"/>
        </w:rPr>
        <w:t xml:space="preserve"> Komunitetit t</w:t>
      </w:r>
      <w:r w:rsidR="00D82F57" w:rsidRPr="00472AD6">
        <w:rPr>
          <w:lang w:val="sq-AL"/>
        </w:rPr>
        <w:t>ë</w:t>
      </w:r>
      <w:r w:rsidR="00D82F57">
        <w:rPr>
          <w:lang w:val="sq-AL"/>
        </w:rPr>
        <w:t xml:space="preserve"> Energjis</w:t>
      </w:r>
      <w:r w:rsidR="00D82F57" w:rsidRPr="00472AD6">
        <w:rPr>
          <w:lang w:val="sq-AL"/>
        </w:rPr>
        <w:t>ë</w:t>
      </w:r>
      <w:r w:rsidR="0096639F" w:rsidRPr="00610EBF">
        <w:rPr>
          <w:lang w:val="sq-AL"/>
        </w:rPr>
        <w:t>. Për t</w:t>
      </w:r>
      <w:r w:rsidR="00DC0770" w:rsidRPr="00610EBF">
        <w:rPr>
          <w:lang w:val="sq-AL"/>
        </w:rPr>
        <w:t>’i</w:t>
      </w:r>
      <w:r w:rsidR="0096639F" w:rsidRPr="00610EBF">
        <w:rPr>
          <w:lang w:val="sq-AL"/>
        </w:rPr>
        <w:t xml:space="preserve"> arritur këto </w:t>
      </w:r>
      <w:r w:rsidR="00DC0770" w:rsidRPr="00610EBF">
        <w:rPr>
          <w:lang w:val="sq-AL"/>
        </w:rPr>
        <w:t>synime</w:t>
      </w:r>
      <w:r w:rsidR="0096639F" w:rsidRPr="00610EBF">
        <w:rPr>
          <w:lang w:val="sq-AL"/>
        </w:rPr>
        <w:t xml:space="preserve">, grupet </w:t>
      </w:r>
      <w:r w:rsidR="00DC0770" w:rsidRPr="00610EBF">
        <w:rPr>
          <w:lang w:val="sq-AL"/>
        </w:rPr>
        <w:t>punues</w:t>
      </w:r>
      <w:r w:rsidR="00450813" w:rsidRPr="00610EBF">
        <w:rPr>
          <w:lang w:val="sq-AL"/>
        </w:rPr>
        <w:t>e</w:t>
      </w:r>
      <w:r w:rsidR="00DC0770" w:rsidRPr="00610EBF">
        <w:rPr>
          <w:lang w:val="sq-AL"/>
        </w:rPr>
        <w:t xml:space="preserve"> të PKEK</w:t>
      </w:r>
      <w:r w:rsidR="0096639F" w:rsidRPr="00610EBF">
        <w:rPr>
          <w:lang w:val="sq-AL"/>
        </w:rPr>
        <w:t>, të krijuara nga secil</w:t>
      </w:r>
      <w:r w:rsidR="00D82F57">
        <w:rPr>
          <w:lang w:val="sq-AL"/>
        </w:rPr>
        <w:t xml:space="preserve">a </w:t>
      </w:r>
      <w:r w:rsidR="0096639F" w:rsidRPr="00610EBF">
        <w:rPr>
          <w:lang w:val="sq-AL"/>
        </w:rPr>
        <w:t>Palë Kontraktuese e Komunitetit të Energjisë, do të duhet t</w:t>
      </w:r>
      <w:r w:rsidR="00DA1702" w:rsidRPr="00610EBF">
        <w:rPr>
          <w:lang w:val="sq-AL"/>
        </w:rPr>
        <w:t>a</w:t>
      </w:r>
      <w:r w:rsidR="0096639F" w:rsidRPr="00610EBF">
        <w:rPr>
          <w:lang w:val="sq-AL"/>
        </w:rPr>
        <w:t xml:space="preserve"> përmirësojnë hartimin e politikave dhe masave. Për më tepër, transparenca dhe pjesëmarrja efektive e publikut duhet të rritet në zhvillimin e </w:t>
      </w:r>
      <w:r w:rsidR="00DA1702" w:rsidRPr="00610EBF">
        <w:rPr>
          <w:lang w:val="sq-AL"/>
        </w:rPr>
        <w:t>draft</w:t>
      </w:r>
      <w:r w:rsidR="0096639F" w:rsidRPr="00610EBF">
        <w:rPr>
          <w:lang w:val="sq-AL"/>
        </w:rPr>
        <w:t xml:space="preserve">-planeve kombëtare që do të duhet t'i dorëzohen Sekretariatit të Komunitetit të Energjisë </w:t>
      </w:r>
      <w:r w:rsidR="00A503BD">
        <w:rPr>
          <w:lang w:val="sq-AL"/>
        </w:rPr>
        <w:t xml:space="preserve">deri </w:t>
      </w:r>
      <w:r w:rsidR="0096639F" w:rsidRPr="00610EBF">
        <w:rPr>
          <w:lang w:val="sq-AL"/>
        </w:rPr>
        <w:t xml:space="preserve">në qershor </w:t>
      </w:r>
      <w:r w:rsidR="00DA1702" w:rsidRPr="00610EBF">
        <w:rPr>
          <w:lang w:val="sq-AL"/>
        </w:rPr>
        <w:t xml:space="preserve">të vitit </w:t>
      </w:r>
      <w:r w:rsidR="0096639F" w:rsidRPr="00610EBF">
        <w:rPr>
          <w:lang w:val="sq-AL"/>
        </w:rPr>
        <w:t xml:space="preserve">2023. </w:t>
      </w:r>
      <w:r w:rsidR="00DA1702" w:rsidRPr="00610EBF">
        <w:rPr>
          <w:lang w:val="sq-AL"/>
        </w:rPr>
        <w:t>Përderisa</w:t>
      </w:r>
      <w:r w:rsidR="0096639F" w:rsidRPr="00610EBF">
        <w:rPr>
          <w:lang w:val="sq-AL"/>
        </w:rPr>
        <w:t xml:space="preserve"> vendet e Ballkanit Perëndimor janë të </w:t>
      </w:r>
      <w:r w:rsidR="00DA1702" w:rsidRPr="00610EBF">
        <w:rPr>
          <w:lang w:val="sq-AL"/>
        </w:rPr>
        <w:t>obliguara</w:t>
      </w:r>
      <w:r w:rsidR="0096639F" w:rsidRPr="00610EBF">
        <w:rPr>
          <w:lang w:val="sq-AL"/>
        </w:rPr>
        <w:t xml:space="preserve"> t</w:t>
      </w:r>
      <w:r w:rsidR="00DA1702" w:rsidRPr="00610EBF">
        <w:rPr>
          <w:lang w:val="sq-AL"/>
        </w:rPr>
        <w:t>a</w:t>
      </w:r>
      <w:r w:rsidR="0096639F" w:rsidRPr="00610EBF">
        <w:rPr>
          <w:lang w:val="sq-AL"/>
        </w:rPr>
        <w:t xml:space="preserve"> zbatojnë dhe transpozojnë</w:t>
      </w:r>
      <w:r w:rsidR="00450813" w:rsidRPr="00610EBF">
        <w:rPr>
          <w:lang w:val="sq-AL"/>
        </w:rPr>
        <w:t xml:space="preserve"> edhe</w:t>
      </w:r>
      <w:r w:rsidR="0096639F" w:rsidRPr="00610EBF">
        <w:rPr>
          <w:lang w:val="sq-AL"/>
        </w:rPr>
        <w:t xml:space="preserve"> </w:t>
      </w:r>
      <w:hyperlink r:id="rId10">
        <w:r w:rsidR="00DA1702" w:rsidRPr="00610EBF">
          <w:rPr>
            <w:color w:val="1155CC"/>
            <w:u w:val="single"/>
            <w:lang w:val="sq-AL"/>
          </w:rPr>
          <w:t>Rregulloren për Qeverisjen e Unionit të Energjisë dhe Veprimit për Klimën</w:t>
        </w:r>
      </w:hyperlink>
      <w:r w:rsidR="0096639F" w:rsidRPr="00610EBF">
        <w:rPr>
          <w:lang w:val="sq-AL"/>
        </w:rPr>
        <w:t xml:space="preserve"> </w:t>
      </w:r>
      <w:r w:rsidR="00DA1702" w:rsidRPr="00610EBF">
        <w:rPr>
          <w:lang w:val="sq-AL"/>
        </w:rPr>
        <w:t xml:space="preserve">deri në </w:t>
      </w:r>
      <w:r w:rsidR="0096639F" w:rsidRPr="00610EBF">
        <w:rPr>
          <w:lang w:val="sq-AL"/>
        </w:rPr>
        <w:t>fund të vitit 2022, qeveritë duhet t</w:t>
      </w:r>
      <w:r w:rsidR="00DA1702" w:rsidRPr="00610EBF">
        <w:rPr>
          <w:lang w:val="sq-AL"/>
        </w:rPr>
        <w:t>a</w:t>
      </w:r>
      <w:r w:rsidR="0096639F" w:rsidRPr="00610EBF">
        <w:rPr>
          <w:lang w:val="sq-AL"/>
        </w:rPr>
        <w:t xml:space="preserve"> </w:t>
      </w:r>
      <w:r w:rsidR="00DA1702" w:rsidRPr="00610EBF">
        <w:rPr>
          <w:lang w:val="sq-AL"/>
        </w:rPr>
        <w:t>përshpejtojnë</w:t>
      </w:r>
      <w:r w:rsidR="0096639F" w:rsidRPr="00610EBF">
        <w:rPr>
          <w:lang w:val="sq-AL"/>
        </w:rPr>
        <w:t xml:space="preserve"> punën dhe përpjekjet e tyre për të zhvilluar </w:t>
      </w:r>
      <w:r w:rsidR="00DA1702" w:rsidRPr="00610EBF">
        <w:rPr>
          <w:lang w:val="sq-AL"/>
        </w:rPr>
        <w:t xml:space="preserve">PKEK që </w:t>
      </w:r>
      <w:r w:rsidR="00D82F57">
        <w:rPr>
          <w:lang w:val="sq-AL"/>
        </w:rPr>
        <w:t>t</w:t>
      </w:r>
      <w:r w:rsidR="00D82F57" w:rsidRPr="00472AD6">
        <w:rPr>
          <w:lang w:val="sq-AL"/>
        </w:rPr>
        <w:t>ë</w:t>
      </w:r>
      <w:r w:rsidR="00D82F57" w:rsidRPr="00610EBF">
        <w:rPr>
          <w:lang w:val="sq-AL"/>
        </w:rPr>
        <w:t xml:space="preserve"> </w:t>
      </w:r>
      <w:r w:rsidR="0096639F" w:rsidRPr="00610EBF">
        <w:rPr>
          <w:lang w:val="sq-AL"/>
        </w:rPr>
        <w:t xml:space="preserve">plotësisht në </w:t>
      </w:r>
      <w:r w:rsidR="00DA1702" w:rsidRPr="00610EBF">
        <w:rPr>
          <w:lang w:val="sq-AL"/>
        </w:rPr>
        <w:t>pajtueshmëri</w:t>
      </w:r>
      <w:r w:rsidR="00D82F57">
        <w:rPr>
          <w:lang w:val="sq-AL"/>
        </w:rPr>
        <w:t xml:space="preserve"> me Rregulloren</w:t>
      </w:r>
      <w:r w:rsidR="00DA1702" w:rsidRPr="00610EBF">
        <w:rPr>
          <w:lang w:val="sq-AL"/>
        </w:rPr>
        <w:t>,</w:t>
      </w:r>
      <w:r w:rsidR="0096639F" w:rsidRPr="00610EBF">
        <w:rPr>
          <w:lang w:val="sq-AL"/>
        </w:rPr>
        <w:t xml:space="preserve"> </w:t>
      </w:r>
      <w:r w:rsidR="00621D46" w:rsidRPr="00610EBF">
        <w:rPr>
          <w:lang w:val="sq-AL"/>
        </w:rPr>
        <w:t xml:space="preserve">pa ngecje </w:t>
      </w:r>
      <w:r w:rsidR="0096639F" w:rsidRPr="00610EBF">
        <w:rPr>
          <w:lang w:val="sq-AL"/>
        </w:rPr>
        <w:t>koh</w:t>
      </w:r>
      <w:r w:rsidR="00621D46" w:rsidRPr="00610EBF">
        <w:rPr>
          <w:lang w:val="sq-AL"/>
        </w:rPr>
        <w:t>ore</w:t>
      </w:r>
      <w:r w:rsidR="0096639F" w:rsidRPr="00610EBF">
        <w:rPr>
          <w:lang w:val="sq-AL"/>
        </w:rPr>
        <w:t xml:space="preserve"> dhe gjithëpërfshirës, </w:t>
      </w:r>
      <w:r w:rsidR="00DA1702" w:rsidRPr="00610EBF">
        <w:rPr>
          <w:lang w:val="sq-AL"/>
        </w:rPr>
        <w:t>konkludon</w:t>
      </w:r>
      <w:r w:rsidR="0096639F" w:rsidRPr="00610EBF">
        <w:rPr>
          <w:lang w:val="sq-AL"/>
        </w:rPr>
        <w:t xml:space="preserve"> raporti i vlerësimit </w:t>
      </w:r>
      <w:r w:rsidR="00DA1702" w:rsidRPr="00610EBF">
        <w:rPr>
          <w:lang w:val="sq-AL"/>
        </w:rPr>
        <w:t>i</w:t>
      </w:r>
      <w:r w:rsidR="0096639F" w:rsidRPr="00610EBF">
        <w:rPr>
          <w:lang w:val="sq-AL"/>
        </w:rPr>
        <w:t xml:space="preserve"> </w:t>
      </w:r>
      <w:r w:rsidR="00621D46" w:rsidRPr="00610EBF">
        <w:rPr>
          <w:lang w:val="sq-AL"/>
        </w:rPr>
        <w:t>CAN Europe</w:t>
      </w:r>
      <w:r w:rsidR="0062757B" w:rsidRPr="00610EBF">
        <w:rPr>
          <w:lang w:val="sq-AL"/>
        </w:rPr>
        <w:t xml:space="preserve">. </w:t>
      </w:r>
    </w:p>
    <w:p w14:paraId="1C5CE1F1" w14:textId="77777777" w:rsidR="00A728F2" w:rsidRPr="00610EBF" w:rsidRDefault="00944EEF">
      <w:pPr>
        <w:spacing w:before="240" w:after="240" w:line="240" w:lineRule="auto"/>
        <w:jc w:val="both"/>
        <w:rPr>
          <w:b/>
          <w:lang w:val="sq-AL"/>
        </w:rPr>
      </w:pPr>
      <w:r w:rsidRPr="00610EBF">
        <w:rPr>
          <w:b/>
          <w:lang w:val="sq-AL"/>
        </w:rPr>
        <w:t>Drafti i Shqipërisë –</w:t>
      </w:r>
      <w:r w:rsidR="0062757B" w:rsidRPr="00610EBF">
        <w:rPr>
          <w:b/>
          <w:lang w:val="sq-AL"/>
        </w:rPr>
        <w:t xml:space="preserve"> </w:t>
      </w:r>
      <w:r w:rsidRPr="00610EBF">
        <w:rPr>
          <w:b/>
          <w:lang w:val="sq-AL"/>
        </w:rPr>
        <w:t xml:space="preserve">mungojnë hapat </w:t>
      </w:r>
      <w:r w:rsidR="00CE1BAA" w:rsidRPr="00610EBF">
        <w:rPr>
          <w:b/>
          <w:lang w:val="sq-AL"/>
        </w:rPr>
        <w:t>thelbëso</w:t>
      </w:r>
      <w:r w:rsidRPr="00610EBF">
        <w:rPr>
          <w:b/>
          <w:lang w:val="sq-AL"/>
        </w:rPr>
        <w:t xml:space="preserve">rë </w:t>
      </w:r>
    </w:p>
    <w:p w14:paraId="325496F2" w14:textId="01BD2FE4" w:rsidR="00A728F2" w:rsidRPr="00610EBF" w:rsidRDefault="0096639F">
      <w:pPr>
        <w:spacing w:before="240" w:after="240"/>
        <w:jc w:val="both"/>
        <w:rPr>
          <w:lang w:val="sq-AL"/>
        </w:rPr>
      </w:pPr>
      <w:r w:rsidRPr="00610EBF">
        <w:rPr>
          <w:lang w:val="sq-AL"/>
        </w:rPr>
        <w:t>Sipas analizës</w:t>
      </w:r>
      <w:r w:rsidR="009A219B" w:rsidRPr="00610EBF">
        <w:rPr>
          <w:lang w:val="sq-AL"/>
        </w:rPr>
        <w:t>,</w:t>
      </w:r>
      <w:r w:rsidRPr="00610EBF">
        <w:rPr>
          <w:lang w:val="sq-AL"/>
        </w:rPr>
        <w:t xml:space="preserve"> në rastin e Shqipërisë, </w:t>
      </w:r>
      <w:r w:rsidR="007B2011" w:rsidRPr="00610EBF">
        <w:rPr>
          <w:lang w:val="sq-AL"/>
        </w:rPr>
        <w:t>duhen</w:t>
      </w:r>
      <w:r w:rsidRPr="00610EBF">
        <w:rPr>
          <w:lang w:val="sq-AL"/>
        </w:rPr>
        <w:t xml:space="preserve"> ende shumë përmirësime thelbësore për t</w:t>
      </w:r>
      <w:r w:rsidR="007B2011" w:rsidRPr="00610EBF">
        <w:rPr>
          <w:lang w:val="sq-AL"/>
        </w:rPr>
        <w:t>’u</w:t>
      </w:r>
      <w:r w:rsidRPr="00610EBF">
        <w:rPr>
          <w:lang w:val="sq-AL"/>
        </w:rPr>
        <w:t xml:space="preserve"> siguruar që plani </w:t>
      </w:r>
      <w:r w:rsidR="007B2011" w:rsidRPr="00610EBF">
        <w:rPr>
          <w:lang w:val="sq-AL"/>
        </w:rPr>
        <w:t>është</w:t>
      </w:r>
      <w:r w:rsidRPr="00610EBF">
        <w:rPr>
          <w:lang w:val="sq-AL"/>
        </w:rPr>
        <w:t xml:space="preserve"> i përshtatshëm për ta udhëhequr vendin drejt arritjes së </w:t>
      </w:r>
      <w:r w:rsidR="00621D46" w:rsidRPr="00610EBF">
        <w:rPr>
          <w:lang w:val="sq-AL"/>
        </w:rPr>
        <w:t xml:space="preserve">caqeve </w:t>
      </w:r>
      <w:r w:rsidRPr="00610EBF">
        <w:rPr>
          <w:lang w:val="sq-AL"/>
        </w:rPr>
        <w:t xml:space="preserve">klimatike për vitin 2030. Në përgjithësi, ka mungesë </w:t>
      </w:r>
      <w:r w:rsidR="007B2011" w:rsidRPr="00610EBF">
        <w:rPr>
          <w:lang w:val="sq-AL"/>
        </w:rPr>
        <w:t xml:space="preserve">të </w:t>
      </w:r>
      <w:r w:rsidRPr="00610EBF">
        <w:rPr>
          <w:lang w:val="sq-AL"/>
        </w:rPr>
        <w:t>ambicie</w:t>
      </w:r>
      <w:r w:rsidR="007B2011" w:rsidRPr="00610EBF">
        <w:rPr>
          <w:lang w:val="sq-AL"/>
        </w:rPr>
        <w:t>s</w:t>
      </w:r>
      <w:r w:rsidRPr="00610EBF">
        <w:rPr>
          <w:lang w:val="sq-AL"/>
        </w:rPr>
        <w:t xml:space="preserve">, </w:t>
      </w:r>
      <w:r w:rsidR="007B2011" w:rsidRPr="00610EBF">
        <w:rPr>
          <w:lang w:val="sq-AL"/>
        </w:rPr>
        <w:t>e</w:t>
      </w:r>
      <w:r w:rsidRPr="00610EBF">
        <w:rPr>
          <w:lang w:val="sq-AL"/>
        </w:rPr>
        <w:t xml:space="preserve"> në veçanti në lidhje me reduktimin e gaz</w:t>
      </w:r>
      <w:r w:rsidR="007B2011" w:rsidRPr="00610EBF">
        <w:rPr>
          <w:lang w:val="sq-AL"/>
        </w:rPr>
        <w:t xml:space="preserve">rave </w:t>
      </w:r>
      <w:r w:rsidRPr="00610EBF">
        <w:rPr>
          <w:lang w:val="sq-AL"/>
        </w:rPr>
        <w:t xml:space="preserve">serrë. Ekziston nevojë e qartë që politikat dhe masat ekzistuese të zhvillohen më tej dhe të harmonizohen me dokumente tjera strategjike, ndërkohë që </w:t>
      </w:r>
      <w:r w:rsidR="007B2011" w:rsidRPr="00610EBF">
        <w:rPr>
          <w:lang w:val="sq-AL"/>
        </w:rPr>
        <w:t xml:space="preserve">ato </w:t>
      </w:r>
      <w:r w:rsidRPr="00610EBF">
        <w:rPr>
          <w:lang w:val="sq-AL"/>
        </w:rPr>
        <w:t>të reja</w:t>
      </w:r>
      <w:r w:rsidR="007B2011" w:rsidRPr="00610EBF">
        <w:rPr>
          <w:lang w:val="sq-AL"/>
        </w:rPr>
        <w:t>t</w:t>
      </w:r>
      <w:r w:rsidRPr="00610EBF">
        <w:rPr>
          <w:lang w:val="sq-AL"/>
        </w:rPr>
        <w:t xml:space="preserve"> ende duhet të krijohen dhe të integrohen siç duhet në k</w:t>
      </w:r>
      <w:r w:rsidR="007B2011" w:rsidRPr="00610EBF">
        <w:rPr>
          <w:lang w:val="sq-AL"/>
        </w:rPr>
        <w:t xml:space="preserve">ornizën </w:t>
      </w:r>
      <w:r w:rsidRPr="00610EBF">
        <w:rPr>
          <w:lang w:val="sq-AL"/>
        </w:rPr>
        <w:t>ligjor</w:t>
      </w:r>
      <w:r w:rsidR="007B2011" w:rsidRPr="00610EBF">
        <w:rPr>
          <w:lang w:val="sq-AL"/>
        </w:rPr>
        <w:t>e</w:t>
      </w:r>
      <w:r w:rsidRPr="00610EBF">
        <w:rPr>
          <w:lang w:val="sq-AL"/>
        </w:rPr>
        <w:t xml:space="preserve">. Shumë nga politikat dhe masat e parashikuara janë vetëm </w:t>
      </w:r>
      <w:r w:rsidR="007B2011" w:rsidRPr="00610EBF">
        <w:rPr>
          <w:lang w:val="sq-AL"/>
        </w:rPr>
        <w:t>në nivel politi</w:t>
      </w:r>
      <w:r w:rsidR="00A503BD">
        <w:rPr>
          <w:lang w:val="sq-AL"/>
        </w:rPr>
        <w:t>kb</w:t>
      </w:r>
      <w:r w:rsidR="00A503BD" w:rsidRPr="00842387">
        <w:rPr>
          <w:lang w:val="sq-AL"/>
        </w:rPr>
        <w:t>ë</w:t>
      </w:r>
      <w:r w:rsidR="00A503BD">
        <w:rPr>
          <w:lang w:val="sq-AL"/>
        </w:rPr>
        <w:t>rjes</w:t>
      </w:r>
      <w:r w:rsidR="007B2011" w:rsidRPr="00610EBF">
        <w:rPr>
          <w:lang w:val="sq-AL"/>
        </w:rPr>
        <w:t xml:space="preserve"> dhe mungon</w:t>
      </w:r>
      <w:r w:rsidRPr="00610EBF">
        <w:rPr>
          <w:lang w:val="sq-AL"/>
        </w:rPr>
        <w:t xml:space="preserve"> funksionalizimi i tyre</w:t>
      </w:r>
      <w:r w:rsidR="001777BF" w:rsidRPr="00610EBF">
        <w:rPr>
          <w:lang w:val="sq-AL"/>
        </w:rPr>
        <w:t>,</w:t>
      </w:r>
      <w:r w:rsidR="007B2011" w:rsidRPr="00610EBF">
        <w:rPr>
          <w:lang w:val="sq-AL"/>
        </w:rPr>
        <w:t xml:space="preserve"> si dhe</w:t>
      </w:r>
      <w:r w:rsidRPr="00610EBF">
        <w:rPr>
          <w:lang w:val="sq-AL"/>
        </w:rPr>
        <w:t xml:space="preserve"> mënyrat e sigurimit të financimit të duhur dhe afatet kohore. Analiza </w:t>
      </w:r>
      <w:r w:rsidR="00621D46" w:rsidRPr="00610EBF">
        <w:rPr>
          <w:lang w:val="sq-AL"/>
        </w:rPr>
        <w:t>ngrehë vërejtje</w:t>
      </w:r>
      <w:r w:rsidRPr="00610EBF">
        <w:rPr>
          <w:lang w:val="sq-AL"/>
        </w:rPr>
        <w:t xml:space="preserve"> në fushën e ndikimeve mjedisore dhe </w:t>
      </w:r>
      <w:r w:rsidR="00A503BD">
        <w:rPr>
          <w:lang w:val="sq-AL"/>
        </w:rPr>
        <w:t>shoqnore</w:t>
      </w:r>
      <w:r w:rsidRPr="00610EBF">
        <w:rPr>
          <w:lang w:val="sq-AL"/>
        </w:rPr>
        <w:t>, si dhe nevojën për t</w:t>
      </w:r>
      <w:r w:rsidR="00314AB4" w:rsidRPr="00610EBF">
        <w:rPr>
          <w:lang w:val="sq-AL"/>
        </w:rPr>
        <w:t>a</w:t>
      </w:r>
      <w:r w:rsidRPr="00610EBF">
        <w:rPr>
          <w:lang w:val="sq-AL"/>
        </w:rPr>
        <w:t xml:space="preserve"> përmirësuar procesin e konsultimeve publike për të mundësuar pjesëmarrjen efektive në vendimmarrje. Megjithëse Shqipëria nuk mbështetet në </w:t>
      </w:r>
      <w:r w:rsidR="008A6589" w:rsidRPr="00610EBF">
        <w:rPr>
          <w:lang w:val="sq-AL"/>
        </w:rPr>
        <w:t>thëngjill</w:t>
      </w:r>
      <w:r w:rsidRPr="00610EBF">
        <w:rPr>
          <w:lang w:val="sq-AL"/>
        </w:rPr>
        <w:t xml:space="preserve"> si burim energjie, </w:t>
      </w:r>
      <w:r w:rsidR="00314AB4" w:rsidRPr="00610EBF">
        <w:rPr>
          <w:lang w:val="sq-AL"/>
        </w:rPr>
        <w:t>PKEK</w:t>
      </w:r>
      <w:r w:rsidRPr="00610EBF">
        <w:rPr>
          <w:lang w:val="sq-AL"/>
        </w:rPr>
        <w:t xml:space="preserve"> i rishikuar duhet të sigurojë rrugë të qartë afatgjat</w:t>
      </w:r>
      <w:r w:rsidR="00621D46" w:rsidRPr="00610EBF">
        <w:rPr>
          <w:lang w:val="sq-AL"/>
        </w:rPr>
        <w:t>e</w:t>
      </w:r>
      <w:r w:rsidRPr="00610EBF">
        <w:rPr>
          <w:lang w:val="sq-AL"/>
        </w:rPr>
        <w:t xml:space="preserve"> për heqjen graduale </w:t>
      </w:r>
      <w:r w:rsidR="001777BF" w:rsidRPr="00610EBF">
        <w:rPr>
          <w:lang w:val="sq-AL"/>
        </w:rPr>
        <w:t xml:space="preserve">nga përdorimi të </w:t>
      </w:r>
      <w:r w:rsidRPr="00610EBF">
        <w:rPr>
          <w:lang w:val="sq-AL"/>
        </w:rPr>
        <w:t xml:space="preserve">të </w:t>
      </w:r>
      <w:r w:rsidR="001777BF" w:rsidRPr="00610EBF">
        <w:rPr>
          <w:lang w:val="sq-AL"/>
        </w:rPr>
        <w:t>gjitha</w:t>
      </w:r>
      <w:r w:rsidRPr="00610EBF">
        <w:rPr>
          <w:lang w:val="sq-AL"/>
        </w:rPr>
        <w:t xml:space="preserve"> karburanteve fosile dhe të sigurojë që rritja kombëtare të shkëputet nga proceset e emetimit të karbonit</w:t>
      </w:r>
      <w:r w:rsidR="0062757B" w:rsidRPr="00610EBF">
        <w:rPr>
          <w:lang w:val="sq-AL"/>
        </w:rPr>
        <w:t xml:space="preserve">. </w:t>
      </w:r>
    </w:p>
    <w:p w14:paraId="722F84D3" w14:textId="77777777" w:rsidR="00A728F2" w:rsidRPr="00610EBF" w:rsidRDefault="00314AB4">
      <w:pPr>
        <w:spacing w:before="240" w:after="240" w:line="240" w:lineRule="auto"/>
        <w:jc w:val="both"/>
        <w:rPr>
          <w:b/>
          <w:lang w:val="sq-AL"/>
        </w:rPr>
      </w:pPr>
      <w:r w:rsidRPr="00610EBF">
        <w:rPr>
          <w:b/>
          <w:lang w:val="sq-AL"/>
        </w:rPr>
        <w:t>Maqedonia e Veriut –</w:t>
      </w:r>
      <w:r w:rsidR="0062757B" w:rsidRPr="00610EBF">
        <w:rPr>
          <w:b/>
          <w:lang w:val="sq-AL"/>
        </w:rPr>
        <w:t xml:space="preserve"> </w:t>
      </w:r>
      <w:r w:rsidR="00011A2E" w:rsidRPr="00610EBF">
        <w:rPr>
          <w:b/>
          <w:lang w:val="sq-AL"/>
        </w:rPr>
        <w:t>r</w:t>
      </w:r>
      <w:r w:rsidRPr="00610EBF">
        <w:rPr>
          <w:b/>
          <w:lang w:val="sq-AL"/>
        </w:rPr>
        <w:t>ishikim për saktësi</w:t>
      </w:r>
    </w:p>
    <w:p w14:paraId="2407745C" w14:textId="3E179620" w:rsidR="00A728F2" w:rsidRPr="00610EBF" w:rsidRDefault="0096639F">
      <w:pPr>
        <w:spacing w:before="240" w:after="240"/>
        <w:jc w:val="both"/>
        <w:rPr>
          <w:lang w:val="sq-AL"/>
        </w:rPr>
      </w:pPr>
      <w:r w:rsidRPr="00610EBF">
        <w:rPr>
          <w:lang w:val="sq-AL"/>
        </w:rPr>
        <w:t>Maqedonia e Veriut, e parë si udhëheqës</w:t>
      </w:r>
      <w:r w:rsidR="00516D4D" w:rsidRPr="00610EBF">
        <w:rPr>
          <w:lang w:val="sq-AL"/>
        </w:rPr>
        <w:t>e</w:t>
      </w:r>
      <w:r w:rsidRPr="00610EBF">
        <w:rPr>
          <w:lang w:val="sq-AL"/>
        </w:rPr>
        <w:t xml:space="preserve"> rajonal</w:t>
      </w:r>
      <w:r w:rsidR="00516D4D" w:rsidRPr="00610EBF">
        <w:rPr>
          <w:lang w:val="sq-AL"/>
        </w:rPr>
        <w:t>e</w:t>
      </w:r>
      <w:r w:rsidRPr="00610EBF">
        <w:rPr>
          <w:lang w:val="sq-AL"/>
        </w:rPr>
        <w:t xml:space="preserve"> </w:t>
      </w:r>
      <w:r w:rsidR="00A503BD">
        <w:rPr>
          <w:lang w:val="sq-AL"/>
        </w:rPr>
        <w:t>n</w:t>
      </w:r>
      <w:r w:rsidR="00A503BD" w:rsidRPr="00842387">
        <w:rPr>
          <w:lang w:val="sq-AL"/>
        </w:rPr>
        <w:t>ë</w:t>
      </w:r>
      <w:r w:rsidR="00A503BD">
        <w:rPr>
          <w:lang w:val="sq-AL"/>
        </w:rPr>
        <w:t xml:space="preserve"> veprimin klimatik</w:t>
      </w:r>
      <w:r w:rsidRPr="00610EBF">
        <w:rPr>
          <w:lang w:val="sq-AL"/>
        </w:rPr>
        <w:t xml:space="preserve">, ka paraqitur </w:t>
      </w:r>
      <w:r w:rsidR="00A503BD">
        <w:rPr>
          <w:lang w:val="sq-AL"/>
        </w:rPr>
        <w:t>caqe</w:t>
      </w:r>
      <w:r w:rsidR="00A503BD" w:rsidRPr="00610EBF">
        <w:rPr>
          <w:lang w:val="sq-AL"/>
        </w:rPr>
        <w:t xml:space="preserve"> </w:t>
      </w:r>
      <w:r w:rsidRPr="00610EBF">
        <w:rPr>
          <w:lang w:val="sq-AL"/>
        </w:rPr>
        <w:t xml:space="preserve">progresive </w:t>
      </w:r>
      <w:r w:rsidR="00A503BD">
        <w:rPr>
          <w:lang w:val="sq-AL"/>
        </w:rPr>
        <w:t>t</w:t>
      </w:r>
      <w:r w:rsidR="00A503BD" w:rsidRPr="00842387">
        <w:rPr>
          <w:lang w:val="sq-AL"/>
        </w:rPr>
        <w:t>ë</w:t>
      </w:r>
      <w:r w:rsidR="00A503BD">
        <w:rPr>
          <w:lang w:val="sq-AL"/>
        </w:rPr>
        <w:t xml:space="preserve"> klim</w:t>
      </w:r>
      <w:r w:rsidR="00A503BD" w:rsidRPr="00842387">
        <w:rPr>
          <w:lang w:val="sq-AL"/>
        </w:rPr>
        <w:t>ë</w:t>
      </w:r>
      <w:r w:rsidR="00A503BD">
        <w:rPr>
          <w:lang w:val="sq-AL"/>
        </w:rPr>
        <w:t>s dhe energjis</w:t>
      </w:r>
      <w:r w:rsidR="00A503BD" w:rsidRPr="00842387">
        <w:rPr>
          <w:lang w:val="sq-AL"/>
        </w:rPr>
        <w:t>ë</w:t>
      </w:r>
      <w:r w:rsidRPr="00610EBF">
        <w:rPr>
          <w:lang w:val="sq-AL"/>
        </w:rPr>
        <w:t xml:space="preserve">. Megjithatë, vendi </w:t>
      </w:r>
      <w:r w:rsidR="00516D4D" w:rsidRPr="00610EBF">
        <w:rPr>
          <w:lang w:val="sq-AL"/>
        </w:rPr>
        <w:t xml:space="preserve">e ka vonuar </w:t>
      </w:r>
      <w:r w:rsidRPr="00610EBF">
        <w:rPr>
          <w:lang w:val="sq-AL"/>
        </w:rPr>
        <w:t xml:space="preserve">miratimin e PKEK-së si dhe hartimin e dokumenteve shoqëruese për zbatimin e politikave dhe masave të parashikuara, gjë që </w:t>
      </w:r>
      <w:r w:rsidR="00516D4D" w:rsidRPr="00610EBF">
        <w:rPr>
          <w:lang w:val="sq-AL"/>
        </w:rPr>
        <w:t xml:space="preserve">e </w:t>
      </w:r>
      <w:r w:rsidR="0093074C" w:rsidRPr="00610EBF">
        <w:rPr>
          <w:lang w:val="sq-AL"/>
        </w:rPr>
        <w:t>zvogëlon</w:t>
      </w:r>
      <w:r w:rsidRPr="00610EBF">
        <w:rPr>
          <w:lang w:val="sq-AL"/>
        </w:rPr>
        <w:t xml:space="preserve"> </w:t>
      </w:r>
      <w:r w:rsidR="0093074C" w:rsidRPr="00610EBF">
        <w:rPr>
          <w:lang w:val="sq-AL"/>
        </w:rPr>
        <w:t>gjasën</w:t>
      </w:r>
      <w:r w:rsidRPr="00610EBF">
        <w:rPr>
          <w:lang w:val="sq-AL"/>
        </w:rPr>
        <w:t xml:space="preserve"> e arritjes së </w:t>
      </w:r>
      <w:r w:rsidR="0093074C" w:rsidRPr="00610EBF">
        <w:rPr>
          <w:lang w:val="sq-AL"/>
        </w:rPr>
        <w:t>synimeve</w:t>
      </w:r>
      <w:r w:rsidRPr="00610EBF">
        <w:rPr>
          <w:lang w:val="sq-AL"/>
        </w:rPr>
        <w:t xml:space="preserve"> të përcaktuara. Data e </w:t>
      </w:r>
      <w:r w:rsidR="00621D46" w:rsidRPr="00610EBF">
        <w:rPr>
          <w:lang w:val="sq-AL"/>
        </w:rPr>
        <w:t>ndalimit të përdorimit të</w:t>
      </w:r>
      <w:r w:rsidRPr="00610EBF">
        <w:rPr>
          <w:lang w:val="sq-AL"/>
        </w:rPr>
        <w:t xml:space="preserve"> thëngjillit</w:t>
      </w:r>
      <w:r w:rsidR="0093074C" w:rsidRPr="00610EBF">
        <w:rPr>
          <w:lang w:val="sq-AL"/>
        </w:rPr>
        <w:t>,</w:t>
      </w:r>
      <w:r w:rsidRPr="00610EBF">
        <w:rPr>
          <w:lang w:val="sq-AL"/>
        </w:rPr>
        <w:t xml:space="preserve"> e parashikuar në dokument</w:t>
      </w:r>
      <w:r w:rsidR="0093074C" w:rsidRPr="00610EBF">
        <w:rPr>
          <w:lang w:val="sq-AL"/>
        </w:rPr>
        <w:t>,</w:t>
      </w:r>
      <w:r w:rsidRPr="00610EBF">
        <w:rPr>
          <w:lang w:val="sq-AL"/>
        </w:rPr>
        <w:t xml:space="preserve"> është e arritshme vetëm nëse </w:t>
      </w:r>
      <w:r w:rsidR="0093074C" w:rsidRPr="00610EBF">
        <w:rPr>
          <w:lang w:val="sq-AL"/>
        </w:rPr>
        <w:t xml:space="preserve">PKEK i </w:t>
      </w:r>
      <w:r w:rsidRPr="00610EBF">
        <w:rPr>
          <w:lang w:val="sq-AL"/>
        </w:rPr>
        <w:t xml:space="preserve">rishikuar përmban plane të qarta </w:t>
      </w:r>
      <w:r w:rsidR="0093074C" w:rsidRPr="00610EBF">
        <w:rPr>
          <w:lang w:val="sq-AL"/>
        </w:rPr>
        <w:t xml:space="preserve">për periudhën </w:t>
      </w:r>
      <w:r w:rsidRPr="00610EBF">
        <w:rPr>
          <w:lang w:val="sq-AL"/>
        </w:rPr>
        <w:t xml:space="preserve">pas </w:t>
      </w:r>
      <w:r w:rsidR="002712FE" w:rsidRPr="00610EBF">
        <w:rPr>
          <w:lang w:val="sq-AL"/>
        </w:rPr>
        <w:t>heqjes</w:t>
      </w:r>
      <w:r w:rsidR="0093074C" w:rsidRPr="00610EBF">
        <w:rPr>
          <w:lang w:val="sq-AL"/>
        </w:rPr>
        <w:t xml:space="preserve"> nga përdorimi</w:t>
      </w:r>
      <w:r w:rsidRPr="00610EBF">
        <w:rPr>
          <w:lang w:val="sq-AL"/>
        </w:rPr>
        <w:t xml:space="preserve"> </w:t>
      </w:r>
      <w:r w:rsidR="0093074C" w:rsidRPr="00610EBF">
        <w:rPr>
          <w:lang w:val="sq-AL"/>
        </w:rPr>
        <w:t>të</w:t>
      </w:r>
      <w:r w:rsidRPr="00610EBF">
        <w:rPr>
          <w:lang w:val="sq-AL"/>
        </w:rPr>
        <w:t xml:space="preserve"> termocentrale</w:t>
      </w:r>
      <w:r w:rsidR="0093074C" w:rsidRPr="00610EBF">
        <w:rPr>
          <w:lang w:val="sq-AL"/>
        </w:rPr>
        <w:t>ve</w:t>
      </w:r>
      <w:r w:rsidRPr="00610EBF">
        <w:rPr>
          <w:lang w:val="sq-AL"/>
        </w:rPr>
        <w:t xml:space="preserve"> ekzistuese me </w:t>
      </w:r>
      <w:r w:rsidR="0093074C" w:rsidRPr="00610EBF">
        <w:rPr>
          <w:lang w:val="sq-AL"/>
        </w:rPr>
        <w:t>thëngjill</w:t>
      </w:r>
      <w:r w:rsidRPr="00610EBF">
        <w:rPr>
          <w:lang w:val="sq-AL"/>
        </w:rPr>
        <w:t xml:space="preserve">, me afat kohor të saktë dhe burime financiare të siguruara. Në të njëjtën kohë, shumë nga zhvillimet e planifikuara të gazit nuk janë </w:t>
      </w:r>
      <w:r w:rsidR="0093074C" w:rsidRPr="00610EBF">
        <w:rPr>
          <w:lang w:val="sq-AL"/>
        </w:rPr>
        <w:t>reflektuar</w:t>
      </w:r>
      <w:r w:rsidRPr="00610EBF">
        <w:rPr>
          <w:lang w:val="sq-AL"/>
        </w:rPr>
        <w:t xml:space="preserve"> në </w:t>
      </w:r>
      <w:r w:rsidR="0093074C" w:rsidRPr="00610EBF">
        <w:rPr>
          <w:lang w:val="sq-AL"/>
        </w:rPr>
        <w:t>kalkulimet</w:t>
      </w:r>
      <w:r w:rsidRPr="00610EBF">
        <w:rPr>
          <w:lang w:val="sq-AL"/>
        </w:rPr>
        <w:t xml:space="preserve"> e emetimeve. </w:t>
      </w:r>
      <w:r w:rsidRPr="00610EBF">
        <w:rPr>
          <w:lang w:val="sq-AL"/>
        </w:rPr>
        <w:lastRenderedPageBreak/>
        <w:t>Për më tepër, procesi i zhvillimit dhe konsultimit të PKEK</w:t>
      </w:r>
      <w:r w:rsidR="0093074C" w:rsidRPr="00610EBF">
        <w:rPr>
          <w:lang w:val="sq-AL"/>
        </w:rPr>
        <w:t>-së</w:t>
      </w:r>
      <w:r w:rsidRPr="00610EBF">
        <w:rPr>
          <w:lang w:val="sq-AL"/>
        </w:rPr>
        <w:t xml:space="preserve"> ishte shembullor, por nuk arriti të rezultojë në një raport </w:t>
      </w:r>
      <w:r w:rsidR="0093074C" w:rsidRPr="00610EBF">
        <w:rPr>
          <w:lang w:val="sq-AL"/>
        </w:rPr>
        <w:t xml:space="preserve">të </w:t>
      </w:r>
      <w:r w:rsidRPr="00610EBF">
        <w:rPr>
          <w:lang w:val="sq-AL"/>
        </w:rPr>
        <w:t xml:space="preserve">konsultimi publik që </w:t>
      </w:r>
      <w:r w:rsidR="00DA6576" w:rsidRPr="00610EBF">
        <w:rPr>
          <w:lang w:val="sq-AL"/>
        </w:rPr>
        <w:t>do ta</w:t>
      </w:r>
      <w:r w:rsidR="0093074C" w:rsidRPr="00610EBF">
        <w:rPr>
          <w:lang w:val="sq-AL"/>
        </w:rPr>
        <w:t xml:space="preserve"> </w:t>
      </w:r>
      <w:r w:rsidRPr="00610EBF">
        <w:rPr>
          <w:lang w:val="sq-AL"/>
        </w:rPr>
        <w:t>tregon</w:t>
      </w:r>
      <w:r w:rsidR="00DA6576" w:rsidRPr="00610EBF">
        <w:rPr>
          <w:lang w:val="sq-AL"/>
        </w:rPr>
        <w:t>te</w:t>
      </w:r>
      <w:r w:rsidRPr="00610EBF">
        <w:rPr>
          <w:lang w:val="sq-AL"/>
        </w:rPr>
        <w:t xml:space="preserve"> këtë angazhim. </w:t>
      </w:r>
      <w:r w:rsidR="0093074C" w:rsidRPr="00610EBF">
        <w:rPr>
          <w:lang w:val="sq-AL"/>
        </w:rPr>
        <w:t>PKEK</w:t>
      </w:r>
      <w:r w:rsidRPr="00610EBF">
        <w:rPr>
          <w:lang w:val="sq-AL"/>
        </w:rPr>
        <w:t xml:space="preserve"> i rishikuar duhet t</w:t>
      </w:r>
      <w:r w:rsidR="0093074C" w:rsidRPr="00610EBF">
        <w:rPr>
          <w:lang w:val="sq-AL"/>
        </w:rPr>
        <w:t>’i</w:t>
      </w:r>
      <w:r w:rsidRPr="00610EBF">
        <w:rPr>
          <w:lang w:val="sq-AL"/>
        </w:rPr>
        <w:t xml:space="preserve"> integrojë rezultatet e procesit të konsultimit, si dhe </w:t>
      </w:r>
      <w:r w:rsidR="0093074C" w:rsidRPr="00610EBF">
        <w:rPr>
          <w:lang w:val="sq-AL"/>
        </w:rPr>
        <w:t xml:space="preserve">të gjeturat </w:t>
      </w:r>
      <w:r w:rsidRPr="00610EBF">
        <w:rPr>
          <w:lang w:val="sq-AL"/>
        </w:rPr>
        <w:t xml:space="preserve">e vlerësimit të ndikimit në mjedis, </w:t>
      </w:r>
      <w:r w:rsidR="0093074C" w:rsidRPr="00610EBF">
        <w:rPr>
          <w:lang w:val="sq-AL"/>
        </w:rPr>
        <w:t xml:space="preserve">thekson raporti i </w:t>
      </w:r>
      <w:r w:rsidR="00621D46" w:rsidRPr="00610EBF">
        <w:rPr>
          <w:lang w:val="sq-AL"/>
        </w:rPr>
        <w:t>CAN Europe</w:t>
      </w:r>
      <w:r w:rsidR="0062757B" w:rsidRPr="00610EBF">
        <w:rPr>
          <w:lang w:val="sq-AL"/>
        </w:rPr>
        <w:t xml:space="preserve">.  </w:t>
      </w:r>
    </w:p>
    <w:p w14:paraId="4D07C1DE" w14:textId="7C59BE13" w:rsidR="00A728F2" w:rsidRPr="00610EBF" w:rsidRDefault="0062757B">
      <w:pPr>
        <w:jc w:val="both"/>
        <w:rPr>
          <w:lang w:val="sq-AL"/>
        </w:rPr>
      </w:pPr>
      <w:r w:rsidRPr="00610EBF">
        <w:rPr>
          <w:lang w:val="sq-AL"/>
        </w:rPr>
        <w:t>“</w:t>
      </w:r>
      <w:r w:rsidR="0096639F" w:rsidRPr="00610EBF">
        <w:rPr>
          <w:i/>
          <w:lang w:val="sq-AL"/>
        </w:rPr>
        <w:t xml:space="preserve">Siç është evidente nga planet tashmë të </w:t>
      </w:r>
      <w:r w:rsidR="00DA6576" w:rsidRPr="00610EBF">
        <w:rPr>
          <w:i/>
          <w:lang w:val="sq-AL"/>
        </w:rPr>
        <w:t>dorëzuara</w:t>
      </w:r>
      <w:r w:rsidR="0096639F" w:rsidRPr="00610EBF">
        <w:rPr>
          <w:i/>
          <w:lang w:val="sq-AL"/>
        </w:rPr>
        <w:t xml:space="preserve"> për klimën dhe energjinë, si dhe nga implikimet e krizës energjetike që po </w:t>
      </w:r>
      <w:r w:rsidR="00DA6576" w:rsidRPr="00610EBF">
        <w:rPr>
          <w:i/>
          <w:lang w:val="sq-AL"/>
        </w:rPr>
        <w:t xml:space="preserve">e </w:t>
      </w:r>
      <w:r w:rsidR="0096639F" w:rsidRPr="00610EBF">
        <w:rPr>
          <w:i/>
          <w:lang w:val="sq-AL"/>
        </w:rPr>
        <w:t>prek</w:t>
      </w:r>
      <w:r w:rsidR="00DA6576" w:rsidRPr="00610EBF">
        <w:rPr>
          <w:i/>
          <w:lang w:val="sq-AL"/>
        </w:rPr>
        <w:t>ë</w:t>
      </w:r>
      <w:r w:rsidR="0096639F" w:rsidRPr="00610EBF">
        <w:rPr>
          <w:i/>
          <w:lang w:val="sq-AL"/>
        </w:rPr>
        <w:t xml:space="preserve"> rajonin e Ballkanit Perëndimor, është </w:t>
      </w:r>
      <w:r w:rsidR="00DA6576" w:rsidRPr="00610EBF">
        <w:rPr>
          <w:i/>
          <w:lang w:val="sq-AL"/>
        </w:rPr>
        <w:t>shumë me rëndësi</w:t>
      </w:r>
      <w:r w:rsidR="0096639F" w:rsidRPr="00610EBF">
        <w:rPr>
          <w:i/>
          <w:lang w:val="sq-AL"/>
        </w:rPr>
        <w:t xml:space="preserve"> që planet e rishikuara dhe të reja të </w:t>
      </w:r>
      <w:r w:rsidR="00DA6576" w:rsidRPr="00610EBF">
        <w:rPr>
          <w:i/>
          <w:lang w:val="sq-AL"/>
        </w:rPr>
        <w:t>prekin</w:t>
      </w:r>
      <w:r w:rsidR="0096639F" w:rsidRPr="00610EBF">
        <w:rPr>
          <w:i/>
          <w:lang w:val="sq-AL"/>
        </w:rPr>
        <w:t xml:space="preserve"> </w:t>
      </w:r>
      <w:r w:rsidR="006F6E44" w:rsidRPr="00610EBF">
        <w:rPr>
          <w:i/>
          <w:lang w:val="sq-AL"/>
        </w:rPr>
        <w:t xml:space="preserve">në mënyrë më të plotë, </w:t>
      </w:r>
      <w:r w:rsidR="0096639F" w:rsidRPr="00610EBF">
        <w:rPr>
          <w:i/>
          <w:lang w:val="sq-AL"/>
        </w:rPr>
        <w:t xml:space="preserve">aspekte rajonale të planifikimit të </w:t>
      </w:r>
      <w:r w:rsidR="00DA6576" w:rsidRPr="00610EBF">
        <w:rPr>
          <w:i/>
          <w:lang w:val="sq-AL"/>
        </w:rPr>
        <w:t xml:space="preserve">energjisë dhe klimës. </w:t>
      </w:r>
      <w:r w:rsidR="0096639F" w:rsidRPr="00610EBF">
        <w:rPr>
          <w:i/>
          <w:lang w:val="sq-AL"/>
        </w:rPr>
        <w:t xml:space="preserve">Ato duhet të zhvillohen në një qasje të koordinuar, duke </w:t>
      </w:r>
      <w:r w:rsidR="006F6E44" w:rsidRPr="00610EBF">
        <w:rPr>
          <w:i/>
          <w:lang w:val="sq-AL"/>
        </w:rPr>
        <w:t xml:space="preserve">i </w:t>
      </w:r>
      <w:r w:rsidR="0096639F" w:rsidRPr="00610EBF">
        <w:rPr>
          <w:i/>
          <w:lang w:val="sq-AL"/>
        </w:rPr>
        <w:t xml:space="preserve">përdorur </w:t>
      </w:r>
      <w:r w:rsidR="006F6E44" w:rsidRPr="00610EBF">
        <w:rPr>
          <w:i/>
          <w:lang w:val="sq-AL"/>
        </w:rPr>
        <w:t xml:space="preserve">në potencialin e tyre të plotë </w:t>
      </w:r>
      <w:r w:rsidR="0096639F" w:rsidRPr="00610EBF">
        <w:rPr>
          <w:i/>
          <w:lang w:val="sq-AL"/>
        </w:rPr>
        <w:t xml:space="preserve">mundësitë për bashkëpunim </w:t>
      </w:r>
      <w:r w:rsidR="006F6E44" w:rsidRPr="00610EBF">
        <w:rPr>
          <w:i/>
          <w:lang w:val="sq-AL"/>
        </w:rPr>
        <w:t>rajonal dhe përtej kufijve</w:t>
      </w:r>
      <w:r w:rsidR="0096639F" w:rsidRPr="00610EBF">
        <w:rPr>
          <w:i/>
          <w:lang w:val="sq-AL"/>
        </w:rPr>
        <w:t>. Kjo do t</w:t>
      </w:r>
      <w:r w:rsidR="006F6E44" w:rsidRPr="00610EBF">
        <w:rPr>
          <w:i/>
          <w:lang w:val="sq-AL"/>
        </w:rPr>
        <w:t>’i</w:t>
      </w:r>
      <w:r w:rsidR="0096639F" w:rsidRPr="00610EBF">
        <w:rPr>
          <w:i/>
          <w:lang w:val="sq-AL"/>
        </w:rPr>
        <w:t xml:space="preserve"> rriste ndjeshëm sinergjitë dhe do t</w:t>
      </w:r>
      <w:r w:rsidR="006F6E44" w:rsidRPr="00610EBF">
        <w:rPr>
          <w:i/>
          <w:lang w:val="sq-AL"/>
        </w:rPr>
        <w:t>a</w:t>
      </w:r>
      <w:r w:rsidR="0096639F" w:rsidRPr="00610EBF">
        <w:rPr>
          <w:i/>
          <w:lang w:val="sq-AL"/>
        </w:rPr>
        <w:t xml:space="preserve"> shmangte dyfishimin e kapaciteteve dhe </w:t>
      </w:r>
      <w:r w:rsidR="006F6E44" w:rsidRPr="00610EBF">
        <w:rPr>
          <w:i/>
          <w:lang w:val="sq-AL"/>
        </w:rPr>
        <w:t xml:space="preserve">të </w:t>
      </w:r>
      <w:r w:rsidR="0096639F" w:rsidRPr="00610EBF">
        <w:rPr>
          <w:i/>
          <w:lang w:val="sq-AL"/>
        </w:rPr>
        <w:t>infrastrukturës. Rritja e bashkëpunimit dhe tregtisë rajonale do t</w:t>
      </w:r>
      <w:r w:rsidR="006F6E44" w:rsidRPr="00610EBF">
        <w:rPr>
          <w:i/>
          <w:lang w:val="sq-AL"/>
        </w:rPr>
        <w:t>a</w:t>
      </w:r>
      <w:r w:rsidR="0096639F" w:rsidRPr="00610EBF">
        <w:rPr>
          <w:i/>
          <w:lang w:val="sq-AL"/>
        </w:rPr>
        <w:t xml:space="preserve"> rrisë efikasitetin, sigurinë energjetike dhe do të sjellë ekonomi të shkallës në investime, gjë që është thelbësore për arritjen e </w:t>
      </w:r>
      <w:r w:rsidR="006F6E44" w:rsidRPr="00610EBF">
        <w:rPr>
          <w:i/>
          <w:lang w:val="sq-AL"/>
        </w:rPr>
        <w:t>caqeve</w:t>
      </w:r>
      <w:r w:rsidR="0096639F" w:rsidRPr="00610EBF">
        <w:rPr>
          <w:i/>
          <w:lang w:val="sq-AL"/>
        </w:rPr>
        <w:t xml:space="preserve"> ambicioze. Pavarësisht afatit të vonuar, nuk ka kohë për të humbur. Është e domosdoshme që liderët tanë të lëvizin menjëherë përtej deklaratave politike dhe t</w:t>
      </w:r>
      <w:r w:rsidR="006F6E44" w:rsidRPr="00610EBF">
        <w:rPr>
          <w:i/>
          <w:lang w:val="sq-AL"/>
        </w:rPr>
        <w:t>’i</w:t>
      </w:r>
      <w:r w:rsidR="0096639F" w:rsidRPr="00610EBF">
        <w:rPr>
          <w:i/>
          <w:lang w:val="sq-AL"/>
        </w:rPr>
        <w:t xml:space="preserve"> trajtojnë krizat e shumta që </w:t>
      </w:r>
      <w:r w:rsidR="006F6E44" w:rsidRPr="00610EBF">
        <w:rPr>
          <w:i/>
          <w:lang w:val="sq-AL"/>
        </w:rPr>
        <w:t xml:space="preserve">po e </w:t>
      </w:r>
      <w:r w:rsidR="0096639F" w:rsidRPr="00610EBF">
        <w:rPr>
          <w:i/>
          <w:lang w:val="sq-AL"/>
        </w:rPr>
        <w:t xml:space="preserve">godasin rajonin”, </w:t>
      </w:r>
      <w:r w:rsidR="0096639F" w:rsidRPr="00610EBF">
        <w:rPr>
          <w:lang w:val="sq-AL"/>
        </w:rPr>
        <w:t xml:space="preserve">thotë Frosina Antonovska, Zyrtare e Politikave për Ballkanin Perëndimor në </w:t>
      </w:r>
      <w:r w:rsidR="00D2427E" w:rsidRPr="00610EBF">
        <w:rPr>
          <w:lang w:val="sq-AL"/>
        </w:rPr>
        <w:t>CAN Europe</w:t>
      </w:r>
      <w:r w:rsidRPr="00610EBF">
        <w:rPr>
          <w:lang w:val="sq-AL"/>
        </w:rPr>
        <w:t xml:space="preserve">. </w:t>
      </w:r>
    </w:p>
    <w:p w14:paraId="3DA53053" w14:textId="77777777" w:rsidR="00A728F2" w:rsidRPr="00610EBF" w:rsidRDefault="00A728F2">
      <w:pPr>
        <w:jc w:val="both"/>
        <w:rPr>
          <w:lang w:val="sq-AL"/>
        </w:rPr>
      </w:pPr>
    </w:p>
    <w:p w14:paraId="053BAF5B" w14:textId="19DDD37E" w:rsidR="00A728F2" w:rsidRPr="00610EBF" w:rsidRDefault="0096639F">
      <w:pPr>
        <w:jc w:val="both"/>
        <w:rPr>
          <w:lang w:val="sq-AL"/>
        </w:rPr>
      </w:pPr>
      <w:r w:rsidRPr="00610EBF">
        <w:rPr>
          <w:lang w:val="sq-AL"/>
        </w:rPr>
        <w:t xml:space="preserve">Në </w:t>
      </w:r>
      <w:r w:rsidR="006F6E44" w:rsidRPr="00610EBF">
        <w:rPr>
          <w:lang w:val="sq-AL"/>
        </w:rPr>
        <w:t xml:space="preserve">një kontekst më të gjerë, </w:t>
      </w:r>
      <w:r w:rsidRPr="00610EBF">
        <w:rPr>
          <w:lang w:val="sq-AL"/>
        </w:rPr>
        <w:t xml:space="preserve">Planet Kombëtare </w:t>
      </w:r>
      <w:r w:rsidR="006F6E44" w:rsidRPr="00610EBF">
        <w:rPr>
          <w:lang w:val="sq-AL"/>
        </w:rPr>
        <w:t xml:space="preserve">për Energjinë dhe Klimën </w:t>
      </w:r>
      <w:r w:rsidRPr="00610EBF">
        <w:rPr>
          <w:lang w:val="sq-AL"/>
        </w:rPr>
        <w:t xml:space="preserve">janë të rëndësishme </w:t>
      </w:r>
      <w:r w:rsidR="006F6E44" w:rsidRPr="00610EBF">
        <w:rPr>
          <w:lang w:val="sq-AL"/>
        </w:rPr>
        <w:t xml:space="preserve">edhe </w:t>
      </w:r>
      <w:r w:rsidRPr="00610EBF">
        <w:rPr>
          <w:lang w:val="sq-AL"/>
        </w:rPr>
        <w:t>për kufizimin e rritjes së temperaturës globale në 1.5C deri në vitin 20</w:t>
      </w:r>
      <w:r w:rsidR="00D2427E" w:rsidRPr="00610EBF">
        <w:rPr>
          <w:lang w:val="sq-AL"/>
        </w:rPr>
        <w:t>5</w:t>
      </w:r>
      <w:r w:rsidRPr="00610EBF">
        <w:rPr>
          <w:lang w:val="sq-AL"/>
        </w:rPr>
        <w:t xml:space="preserve">0 dhe për të na mbajtur të sigurt nga ndikimet negative të ndryshimeve klimatike, gjë që </w:t>
      </w:r>
      <w:r w:rsidR="006F6E44" w:rsidRPr="00610EBF">
        <w:rPr>
          <w:lang w:val="sq-AL"/>
        </w:rPr>
        <w:t xml:space="preserve">po </w:t>
      </w:r>
      <w:r w:rsidRPr="00610EBF">
        <w:rPr>
          <w:lang w:val="sq-AL"/>
        </w:rPr>
        <w:t>diskutohet aktualisht në Samitin e Klimës së OKB-së në Egjipt</w:t>
      </w:r>
      <w:r w:rsidR="0062757B" w:rsidRPr="00610EBF">
        <w:rPr>
          <w:lang w:val="sq-AL"/>
        </w:rPr>
        <w:t xml:space="preserve">. </w:t>
      </w:r>
    </w:p>
    <w:p w14:paraId="5DC2E94F" w14:textId="77777777" w:rsidR="00A728F2" w:rsidRPr="00610EBF" w:rsidRDefault="00A728F2">
      <w:pPr>
        <w:rPr>
          <w:lang w:val="sq-AL"/>
        </w:rPr>
      </w:pPr>
    </w:p>
    <w:p w14:paraId="197D5ED5" w14:textId="77777777" w:rsidR="00A728F2" w:rsidRPr="00610EBF" w:rsidRDefault="0096639F">
      <w:pPr>
        <w:numPr>
          <w:ilvl w:val="0"/>
          <w:numId w:val="3"/>
        </w:numPr>
        <w:rPr>
          <w:lang w:val="sq-AL"/>
        </w:rPr>
      </w:pPr>
      <w:r w:rsidRPr="00610EBF">
        <w:rPr>
          <w:lang w:val="sq-AL"/>
        </w:rPr>
        <w:t xml:space="preserve">FUND </w:t>
      </w:r>
      <w:r w:rsidR="0062757B" w:rsidRPr="00610EBF">
        <w:rPr>
          <w:lang w:val="sq-AL"/>
        </w:rPr>
        <w:t xml:space="preserve"> - </w:t>
      </w:r>
    </w:p>
    <w:p w14:paraId="79ABD0C4" w14:textId="77777777" w:rsidR="00A728F2" w:rsidRPr="00610EBF" w:rsidRDefault="00A728F2">
      <w:pPr>
        <w:rPr>
          <w:lang w:val="sq-AL"/>
        </w:rPr>
      </w:pPr>
    </w:p>
    <w:p w14:paraId="4F74E2AB" w14:textId="77777777" w:rsidR="00A728F2" w:rsidRPr="00610EBF" w:rsidRDefault="00B023B0">
      <w:pPr>
        <w:rPr>
          <w:b/>
          <w:lang w:val="sq-AL"/>
        </w:rPr>
      </w:pPr>
      <w:r w:rsidRPr="00D72EC2">
        <w:rPr>
          <w:b/>
          <w:lang w:val="sq-AL"/>
        </w:rPr>
        <w:t>SH</w:t>
      </w:r>
      <w:r w:rsidR="001F4406" w:rsidRPr="00610EBF">
        <w:rPr>
          <w:b/>
          <w:lang w:val="sq-AL"/>
        </w:rPr>
        <w:t>Ë</w:t>
      </w:r>
      <w:r w:rsidR="001F4406" w:rsidRPr="00D72EC2">
        <w:rPr>
          <w:b/>
          <w:lang w:val="sq-AL"/>
        </w:rPr>
        <w:t>NIME PËR REDAK</w:t>
      </w:r>
      <w:r w:rsidRPr="00D72EC2">
        <w:rPr>
          <w:b/>
          <w:lang w:val="sq-AL"/>
        </w:rPr>
        <w:t xml:space="preserve">TORËT </w:t>
      </w:r>
    </w:p>
    <w:p w14:paraId="52289083" w14:textId="77777777" w:rsidR="00A728F2" w:rsidRPr="00610EBF" w:rsidRDefault="00A728F2">
      <w:pPr>
        <w:rPr>
          <w:b/>
          <w:lang w:val="sq-AL"/>
        </w:rPr>
      </w:pPr>
    </w:p>
    <w:p w14:paraId="793CDBFC" w14:textId="2160131C" w:rsidR="00A728F2" w:rsidRPr="00610EBF" w:rsidRDefault="00746EE9">
      <w:pPr>
        <w:rPr>
          <w:lang w:val="sq-AL"/>
        </w:rPr>
      </w:pPr>
      <w:r w:rsidRPr="00610EBF">
        <w:rPr>
          <w:lang w:val="sq-AL"/>
        </w:rPr>
        <w:t>Veg</w:t>
      </w:r>
      <w:r w:rsidRPr="00D72EC2">
        <w:rPr>
          <w:lang w:val="sq-AL"/>
        </w:rPr>
        <w:t>ëza për Raportin e Progresit</w:t>
      </w:r>
      <w:r w:rsidR="003C3D30" w:rsidRPr="00D72EC2">
        <w:rPr>
          <w:lang w:val="sq-AL"/>
        </w:rPr>
        <w:t xml:space="preserve"> </w:t>
      </w:r>
      <w:hyperlink r:id="rId11" w:history="1">
        <w:r w:rsidR="003C3D30" w:rsidRPr="00D72EC2">
          <w:rPr>
            <w:rStyle w:val="Hyperlink"/>
            <w:lang w:val="sq-AL"/>
          </w:rPr>
          <w:t>https://caneurope.org/content/uploads/2022/11/NECP-report-Western-Balkans-3.pdf</w:t>
        </w:r>
      </w:hyperlink>
      <w:r w:rsidR="003C3D30" w:rsidRPr="00D72EC2">
        <w:rPr>
          <w:lang w:val="sq-AL"/>
        </w:rPr>
        <w:t xml:space="preserve"> </w:t>
      </w:r>
    </w:p>
    <w:p w14:paraId="2ED0500E" w14:textId="77777777" w:rsidR="00A728F2" w:rsidRPr="00610EBF" w:rsidRDefault="00A728F2">
      <w:pPr>
        <w:rPr>
          <w:lang w:val="sq-AL"/>
        </w:rPr>
      </w:pPr>
    </w:p>
    <w:p w14:paraId="089BE628" w14:textId="77777777" w:rsidR="00A728F2" w:rsidRPr="00610EBF" w:rsidRDefault="001F4406">
      <w:pPr>
        <w:rPr>
          <w:lang w:val="sq-AL"/>
        </w:rPr>
      </w:pPr>
      <w:r w:rsidRPr="00610EBF">
        <w:rPr>
          <w:lang w:val="sq-AL"/>
        </w:rPr>
        <w:t>Njoftimi i Këshillit Ministror i Komunitetit të Energjisë, dhjetor 2022</w:t>
      </w:r>
      <w:r w:rsidR="0062757B" w:rsidRPr="00610EBF">
        <w:rPr>
          <w:lang w:val="sq-AL"/>
        </w:rPr>
        <w:t xml:space="preserve"> </w:t>
      </w:r>
      <w:hyperlink r:id="rId12">
        <w:r w:rsidR="0062757B" w:rsidRPr="00610EBF">
          <w:rPr>
            <w:color w:val="1155CC"/>
            <w:u w:val="single"/>
            <w:lang w:val="sq-AL"/>
          </w:rPr>
          <w:t>https://www.energy-community.org/news/Energy-Community-News/2022/09/01.html</w:t>
        </w:r>
      </w:hyperlink>
      <w:r w:rsidR="0062757B" w:rsidRPr="00610EBF">
        <w:rPr>
          <w:lang w:val="sq-AL"/>
        </w:rPr>
        <w:t xml:space="preserve"> </w:t>
      </w:r>
    </w:p>
    <w:p w14:paraId="5FD9416E" w14:textId="77777777" w:rsidR="00A728F2" w:rsidRPr="00610EBF" w:rsidRDefault="00A728F2">
      <w:pPr>
        <w:rPr>
          <w:lang w:val="sq-AL"/>
        </w:rPr>
      </w:pPr>
    </w:p>
    <w:p w14:paraId="2CAFFBF1" w14:textId="77777777" w:rsidR="00A728F2" w:rsidRPr="00610EBF" w:rsidRDefault="001F4406">
      <w:pPr>
        <w:rPr>
          <w:lang w:val="sq-AL"/>
        </w:rPr>
      </w:pPr>
      <w:r w:rsidRPr="00610EBF">
        <w:rPr>
          <w:lang w:val="sq-AL"/>
        </w:rPr>
        <w:t xml:space="preserve">Rregullorja e Qeverisjes </w:t>
      </w:r>
      <w:hyperlink r:id="rId13">
        <w:r w:rsidR="0062757B" w:rsidRPr="00610EBF">
          <w:rPr>
            <w:color w:val="1155CC"/>
            <w:u w:val="single"/>
            <w:lang w:val="sq-AL"/>
          </w:rPr>
          <w:t>https://www.energy-community.org/dam/jcr:e24c911e-f0f6-4f26-a152-ec79d85ee1a4/REGULATION_EU_2018-1999.pdf</w:t>
        </w:r>
      </w:hyperlink>
      <w:r w:rsidR="0062757B" w:rsidRPr="00610EBF">
        <w:rPr>
          <w:lang w:val="sq-AL"/>
        </w:rPr>
        <w:t xml:space="preserve"> </w:t>
      </w:r>
    </w:p>
    <w:p w14:paraId="7661245D" w14:textId="77777777" w:rsidR="00A728F2" w:rsidRPr="00610EBF" w:rsidRDefault="00A728F2">
      <w:pPr>
        <w:rPr>
          <w:lang w:val="sq-AL"/>
        </w:rPr>
      </w:pPr>
    </w:p>
    <w:p w14:paraId="07BCFF7F" w14:textId="77777777" w:rsidR="00A728F2" w:rsidRPr="00610EBF" w:rsidRDefault="009104C4">
      <w:pPr>
        <w:shd w:val="clear" w:color="auto" w:fill="FFFFFF"/>
        <w:spacing w:before="280" w:after="280" w:line="240" w:lineRule="auto"/>
        <w:jc w:val="both"/>
        <w:rPr>
          <w:b/>
          <w:lang w:val="sq-AL"/>
        </w:rPr>
      </w:pPr>
      <w:r w:rsidRPr="00610EBF">
        <w:rPr>
          <w:b/>
          <w:lang w:val="sq-AL"/>
        </w:rPr>
        <w:t xml:space="preserve">Planet </w:t>
      </w:r>
      <w:r w:rsidR="002E3435" w:rsidRPr="00610EBF">
        <w:rPr>
          <w:b/>
          <w:lang w:val="sq-AL"/>
        </w:rPr>
        <w:t>Kombëtare</w:t>
      </w:r>
      <w:r w:rsidRPr="00610EBF">
        <w:rPr>
          <w:b/>
          <w:lang w:val="sq-AL"/>
        </w:rPr>
        <w:t xml:space="preserve"> për Energjinë dhe Klimën </w:t>
      </w:r>
    </w:p>
    <w:p w14:paraId="1E85E776" w14:textId="77777777" w:rsidR="003C3D30" w:rsidRPr="00610EBF" w:rsidRDefault="003C3D30" w:rsidP="003C3D30">
      <w:pPr>
        <w:shd w:val="clear" w:color="auto" w:fill="FFFFFF"/>
        <w:spacing w:after="280" w:line="240" w:lineRule="auto"/>
        <w:jc w:val="both"/>
        <w:rPr>
          <w:rFonts w:ascii="Times New Roman" w:eastAsia="Times New Roman" w:hAnsi="Times New Roman" w:cs="Times New Roman"/>
          <w:sz w:val="24"/>
          <w:szCs w:val="24"/>
          <w:lang w:val="sq-AL"/>
        </w:rPr>
      </w:pPr>
      <w:r w:rsidRPr="00610EBF">
        <w:rPr>
          <w:rFonts w:eastAsia="Times New Roman"/>
          <w:b/>
          <w:bCs/>
          <w:color w:val="000000"/>
          <w:lang w:val="sq-AL"/>
        </w:rPr>
        <w:t>National Energy and Climate Plans</w:t>
      </w:r>
      <w:r w:rsidRPr="00610EBF">
        <w:rPr>
          <w:rFonts w:eastAsia="Times New Roman"/>
          <w:color w:val="000000"/>
          <w:lang w:val="sq-AL"/>
        </w:rPr>
        <w:t xml:space="preserve"> are documents which serve to implement concrete targeted and timely activities in a country. They are 10-year integrated cross sectoral plans that provide the necessary coordination across all government sectors, but also the timely involvement and participation of many other stakeholders, which should result in a level of planning that will ease public and private investment. Each Plan needs to address the framework set by the Energy Union, </w:t>
      </w:r>
      <w:r w:rsidRPr="00610EBF">
        <w:rPr>
          <w:rFonts w:eastAsia="Times New Roman"/>
          <w:color w:val="000000"/>
          <w:shd w:val="clear" w:color="auto" w:fill="FFFFFF"/>
          <w:lang w:val="sq-AL"/>
        </w:rPr>
        <w:t>based on the three long-established objectives of EU energy policy: security of supply, sustainability and competitiveness.</w:t>
      </w:r>
      <w:r w:rsidRPr="00610EBF">
        <w:rPr>
          <w:rFonts w:eastAsia="Times New Roman"/>
          <w:color w:val="000000"/>
          <w:lang w:val="sq-AL"/>
        </w:rPr>
        <w:t xml:space="preserve"> </w:t>
      </w:r>
      <w:r w:rsidRPr="00610EBF">
        <w:rPr>
          <w:rFonts w:eastAsia="Times New Roman"/>
          <w:color w:val="000000"/>
          <w:shd w:val="clear" w:color="auto" w:fill="FFFFFF"/>
          <w:lang w:val="sq-AL"/>
        </w:rPr>
        <w:t>To reach these objectives, the Energy Union focuses on the five mutually supportive dimensions:</w:t>
      </w:r>
    </w:p>
    <w:p w14:paraId="120D5B0F" w14:textId="77777777" w:rsidR="003C3D30" w:rsidRPr="00610EBF" w:rsidRDefault="003C3D30" w:rsidP="003C3D30">
      <w:pPr>
        <w:numPr>
          <w:ilvl w:val="0"/>
          <w:numId w:val="6"/>
        </w:numPr>
        <w:shd w:val="clear" w:color="auto" w:fill="FFFFFF"/>
        <w:spacing w:line="240" w:lineRule="auto"/>
        <w:jc w:val="both"/>
        <w:textAlignment w:val="baseline"/>
        <w:rPr>
          <w:rFonts w:eastAsia="Times New Roman"/>
          <w:color w:val="000000"/>
          <w:lang w:val="sq-AL"/>
        </w:rPr>
      </w:pPr>
      <w:r w:rsidRPr="00610EBF">
        <w:rPr>
          <w:rFonts w:eastAsia="Times New Roman"/>
          <w:color w:val="000000"/>
          <w:lang w:val="sq-AL"/>
        </w:rPr>
        <w:t>decarbonisation (including renewable energy);</w:t>
      </w:r>
    </w:p>
    <w:p w14:paraId="256B02FA" w14:textId="77777777" w:rsidR="003C3D30" w:rsidRPr="00610EBF" w:rsidRDefault="003C3D30" w:rsidP="003C3D30">
      <w:pPr>
        <w:numPr>
          <w:ilvl w:val="0"/>
          <w:numId w:val="6"/>
        </w:numPr>
        <w:shd w:val="clear" w:color="auto" w:fill="FFFFFF"/>
        <w:spacing w:line="240" w:lineRule="auto"/>
        <w:jc w:val="both"/>
        <w:textAlignment w:val="baseline"/>
        <w:rPr>
          <w:rFonts w:eastAsia="Times New Roman"/>
          <w:color w:val="000000"/>
          <w:lang w:val="sq-AL"/>
        </w:rPr>
      </w:pPr>
      <w:r w:rsidRPr="00610EBF">
        <w:rPr>
          <w:rFonts w:eastAsia="Times New Roman"/>
          <w:color w:val="000000"/>
          <w:lang w:val="sq-AL"/>
        </w:rPr>
        <w:lastRenderedPageBreak/>
        <w:t>energy efficiency;</w:t>
      </w:r>
    </w:p>
    <w:p w14:paraId="155DF0F6" w14:textId="77777777" w:rsidR="003C3D30" w:rsidRPr="00610EBF" w:rsidRDefault="003C3D30" w:rsidP="003C3D30">
      <w:pPr>
        <w:numPr>
          <w:ilvl w:val="0"/>
          <w:numId w:val="6"/>
        </w:numPr>
        <w:shd w:val="clear" w:color="auto" w:fill="FFFFFF"/>
        <w:spacing w:line="240" w:lineRule="auto"/>
        <w:jc w:val="both"/>
        <w:textAlignment w:val="baseline"/>
        <w:rPr>
          <w:rFonts w:eastAsia="Times New Roman"/>
          <w:color w:val="000000"/>
          <w:lang w:val="sq-AL"/>
        </w:rPr>
      </w:pPr>
      <w:r w:rsidRPr="00610EBF">
        <w:rPr>
          <w:rFonts w:eastAsia="Times New Roman"/>
          <w:color w:val="000000"/>
          <w:lang w:val="sq-AL"/>
        </w:rPr>
        <w:t>energy security;</w:t>
      </w:r>
    </w:p>
    <w:p w14:paraId="4FF1D36D" w14:textId="77777777" w:rsidR="003C3D30" w:rsidRPr="00610EBF" w:rsidRDefault="003C3D30" w:rsidP="003C3D30">
      <w:pPr>
        <w:numPr>
          <w:ilvl w:val="0"/>
          <w:numId w:val="6"/>
        </w:numPr>
        <w:shd w:val="clear" w:color="auto" w:fill="FFFFFF"/>
        <w:spacing w:line="240" w:lineRule="auto"/>
        <w:jc w:val="both"/>
        <w:textAlignment w:val="baseline"/>
        <w:rPr>
          <w:rFonts w:eastAsia="Times New Roman"/>
          <w:color w:val="000000"/>
          <w:lang w:val="sq-AL"/>
        </w:rPr>
      </w:pPr>
      <w:r w:rsidRPr="00610EBF">
        <w:rPr>
          <w:rFonts w:eastAsia="Times New Roman"/>
          <w:color w:val="000000"/>
          <w:lang w:val="sq-AL"/>
        </w:rPr>
        <w:t>internal energy market; and</w:t>
      </w:r>
    </w:p>
    <w:p w14:paraId="0B48D012" w14:textId="77777777" w:rsidR="003C3D30" w:rsidRPr="00610EBF" w:rsidRDefault="003C3D30" w:rsidP="003C3D30">
      <w:pPr>
        <w:numPr>
          <w:ilvl w:val="0"/>
          <w:numId w:val="6"/>
        </w:numPr>
        <w:shd w:val="clear" w:color="auto" w:fill="FFFFFF"/>
        <w:spacing w:line="240" w:lineRule="auto"/>
        <w:jc w:val="both"/>
        <w:textAlignment w:val="baseline"/>
        <w:rPr>
          <w:rFonts w:eastAsia="Times New Roman"/>
          <w:color w:val="000000"/>
          <w:lang w:val="sq-AL"/>
        </w:rPr>
      </w:pPr>
      <w:r w:rsidRPr="00610EBF">
        <w:rPr>
          <w:rFonts w:eastAsia="Times New Roman"/>
          <w:color w:val="000000"/>
          <w:lang w:val="sq-AL"/>
        </w:rPr>
        <w:t>research, innovation, and competitiveness.</w:t>
      </w:r>
    </w:p>
    <w:p w14:paraId="0363035B" w14:textId="7E38FE4D" w:rsidR="003C3D30" w:rsidRPr="00610EBF" w:rsidRDefault="003C3D30" w:rsidP="003C3D30">
      <w:pPr>
        <w:shd w:val="clear" w:color="auto" w:fill="FFFFFF"/>
        <w:spacing w:before="280" w:line="240" w:lineRule="auto"/>
        <w:jc w:val="both"/>
        <w:rPr>
          <w:rFonts w:eastAsia="Times New Roman"/>
          <w:color w:val="000000"/>
          <w:lang w:val="sq-AL"/>
        </w:rPr>
      </w:pPr>
      <w:r w:rsidRPr="00610EBF">
        <w:rPr>
          <w:rFonts w:eastAsia="Times New Roman"/>
          <w:color w:val="000000"/>
          <w:lang w:val="sq-AL"/>
        </w:rPr>
        <w:t>The EU has a clear and legally binding framework regarding these plans. The goal is to deliver on the 2030 climate and energy targets set by the EU legislation and contribute to  achieving the global long term goal of  the Paris Agreement. As such, starting from 2018, the EU Member States are required to prepare their integrated energy and climate plans, with the aim to deliver specific energy efficiency, renewable energy development, and greenhouse gas emissions reduction goals, while at the same time addressing the synergies between the cross-cutting issues, as well as research and innovation in energy and climate related policies and measures.</w:t>
      </w:r>
    </w:p>
    <w:p w14:paraId="6B80D5DE" w14:textId="77777777" w:rsidR="003C3D30" w:rsidRPr="00610EBF" w:rsidRDefault="003C3D30" w:rsidP="003C3D30">
      <w:pPr>
        <w:shd w:val="clear" w:color="auto" w:fill="FFFFFF"/>
        <w:spacing w:before="280" w:line="240" w:lineRule="auto"/>
        <w:jc w:val="both"/>
        <w:rPr>
          <w:rFonts w:ascii="Times New Roman" w:eastAsia="Times New Roman" w:hAnsi="Times New Roman" w:cs="Times New Roman"/>
          <w:sz w:val="24"/>
          <w:szCs w:val="24"/>
          <w:lang w:val="sq-AL"/>
        </w:rPr>
      </w:pPr>
    </w:p>
    <w:p w14:paraId="0884721C" w14:textId="77777777" w:rsidR="003C3D30" w:rsidRPr="00610EBF" w:rsidRDefault="003C3D30" w:rsidP="003C3D30">
      <w:pPr>
        <w:spacing w:line="240" w:lineRule="auto"/>
        <w:jc w:val="both"/>
        <w:rPr>
          <w:rFonts w:ascii="Times New Roman" w:eastAsia="Times New Roman" w:hAnsi="Times New Roman" w:cs="Times New Roman"/>
          <w:sz w:val="24"/>
          <w:szCs w:val="24"/>
          <w:lang w:val="sq-AL"/>
        </w:rPr>
      </w:pPr>
      <w:r w:rsidRPr="00610EBF">
        <w:rPr>
          <w:rFonts w:eastAsia="Times New Roman"/>
          <w:b/>
          <w:bCs/>
          <w:color w:val="000000"/>
          <w:lang w:val="sq-AL"/>
        </w:rPr>
        <w:t>The formal process for creating and adopting NECPs in the Western Balkans</w:t>
      </w:r>
    </w:p>
    <w:p w14:paraId="5C1A4A8D" w14:textId="77777777" w:rsidR="003C3D30" w:rsidRPr="00610EBF" w:rsidRDefault="003C3D30" w:rsidP="003C3D30">
      <w:pPr>
        <w:spacing w:line="240" w:lineRule="auto"/>
        <w:rPr>
          <w:rFonts w:ascii="Times New Roman" w:eastAsia="Times New Roman" w:hAnsi="Times New Roman" w:cs="Times New Roman"/>
          <w:sz w:val="24"/>
          <w:szCs w:val="24"/>
          <w:lang w:val="sq-AL"/>
        </w:rPr>
      </w:pPr>
    </w:p>
    <w:p w14:paraId="77AAEDC5" w14:textId="77777777" w:rsidR="003C3D30" w:rsidRPr="00610EBF" w:rsidRDefault="003C3D30" w:rsidP="003C3D30">
      <w:pPr>
        <w:spacing w:line="240" w:lineRule="auto"/>
        <w:jc w:val="both"/>
        <w:rPr>
          <w:rFonts w:ascii="Times New Roman" w:eastAsia="Times New Roman" w:hAnsi="Times New Roman" w:cs="Times New Roman"/>
          <w:sz w:val="24"/>
          <w:szCs w:val="24"/>
          <w:lang w:val="sq-AL"/>
        </w:rPr>
      </w:pPr>
      <w:r w:rsidRPr="00610EBF">
        <w:rPr>
          <w:rFonts w:eastAsia="Times New Roman"/>
          <w:color w:val="000000"/>
          <w:lang w:val="sq-AL"/>
        </w:rPr>
        <w:t>The Energy Community (EnC) Secretariat facilitates this process of developing and adopting NECPs by issuing recommendations on the content and structure of the  national plans, as well as the process for their adoption and review. It introduced a schedule for submitting the Draft and the adopted NECPs to the Energy Community Secretariat, as well as for submitting NECP Updates and Integrated Progress Reports. In view of the submission of the final national plans by the Contracting Parties, the Secretariat also issues recommendations on draft national plans. According to the set timeline the first final NECPs should have been adopted by the end of 2020. The entire process is regulated by the EU Governance Regulation.</w:t>
      </w:r>
    </w:p>
    <w:p w14:paraId="737083A4" w14:textId="77777777" w:rsidR="003C3D30" w:rsidRPr="00610EBF" w:rsidRDefault="003C3D30" w:rsidP="003C3D30">
      <w:pPr>
        <w:spacing w:line="240" w:lineRule="auto"/>
        <w:rPr>
          <w:rFonts w:ascii="Times New Roman" w:eastAsia="Times New Roman" w:hAnsi="Times New Roman" w:cs="Times New Roman"/>
          <w:sz w:val="24"/>
          <w:szCs w:val="24"/>
          <w:lang w:val="sq-AL"/>
        </w:rPr>
      </w:pPr>
    </w:p>
    <w:p w14:paraId="3E772C21" w14:textId="77777777" w:rsidR="003C3D30" w:rsidRPr="00610EBF" w:rsidRDefault="003C3D30" w:rsidP="003C3D30">
      <w:pPr>
        <w:spacing w:before="240" w:after="240" w:line="240" w:lineRule="auto"/>
        <w:jc w:val="both"/>
        <w:rPr>
          <w:rFonts w:ascii="Times New Roman" w:eastAsia="Times New Roman" w:hAnsi="Times New Roman" w:cs="Times New Roman"/>
          <w:sz w:val="24"/>
          <w:szCs w:val="24"/>
          <w:lang w:val="sq-AL"/>
        </w:rPr>
      </w:pPr>
      <w:r w:rsidRPr="00610EBF">
        <w:rPr>
          <w:rFonts w:eastAsia="Times New Roman"/>
          <w:b/>
          <w:bCs/>
          <w:color w:val="000000"/>
          <w:lang w:val="sq-AL"/>
        </w:rPr>
        <w:t>CAN Europe evaluation for measuring the effectiveness of NECPs</w:t>
      </w:r>
    </w:p>
    <w:p w14:paraId="7CE4CA12" w14:textId="77777777" w:rsidR="003C3D30" w:rsidRPr="00610EBF" w:rsidRDefault="003C3D30" w:rsidP="003C3D30">
      <w:pPr>
        <w:spacing w:before="240" w:after="240" w:line="240" w:lineRule="auto"/>
        <w:jc w:val="both"/>
        <w:rPr>
          <w:rFonts w:ascii="Times New Roman" w:eastAsia="Times New Roman" w:hAnsi="Times New Roman" w:cs="Times New Roman"/>
          <w:sz w:val="24"/>
          <w:szCs w:val="24"/>
          <w:lang w:val="sq-AL"/>
        </w:rPr>
      </w:pPr>
      <w:r w:rsidRPr="00610EBF">
        <w:rPr>
          <w:rFonts w:eastAsia="Times New Roman"/>
          <w:color w:val="000000"/>
          <w:lang w:val="sq-AL"/>
        </w:rPr>
        <w:t>CAN Europe designed a qualitative evaluation tool for the adopted NECPs focusing on 5 key segments: </w:t>
      </w:r>
    </w:p>
    <w:p w14:paraId="70291DCE" w14:textId="77777777" w:rsidR="003C3D30" w:rsidRPr="00610EBF" w:rsidRDefault="003C3D30" w:rsidP="003C3D30">
      <w:pPr>
        <w:numPr>
          <w:ilvl w:val="0"/>
          <w:numId w:val="7"/>
        </w:numPr>
        <w:spacing w:before="240" w:line="240" w:lineRule="auto"/>
        <w:ind w:left="927"/>
        <w:jc w:val="both"/>
        <w:textAlignment w:val="baseline"/>
        <w:rPr>
          <w:rFonts w:eastAsia="Times New Roman"/>
          <w:color w:val="000000"/>
          <w:lang w:val="sq-AL"/>
        </w:rPr>
      </w:pPr>
      <w:r w:rsidRPr="00610EBF">
        <w:rPr>
          <w:rFonts w:eastAsia="Times New Roman"/>
          <w:color w:val="000000"/>
          <w:lang w:val="sq-AL"/>
        </w:rPr>
        <w:t>Stated climate and energy ambition: evaluation of the greenhouse gas (GHG) emission reduction, renewable energy and energy efficiency goals; </w:t>
      </w:r>
    </w:p>
    <w:p w14:paraId="74695F0B" w14:textId="77777777" w:rsidR="003C3D30" w:rsidRPr="00610EBF" w:rsidRDefault="003C3D30" w:rsidP="003C3D30">
      <w:pPr>
        <w:numPr>
          <w:ilvl w:val="0"/>
          <w:numId w:val="7"/>
        </w:numPr>
        <w:spacing w:line="240" w:lineRule="auto"/>
        <w:ind w:left="927"/>
        <w:jc w:val="both"/>
        <w:textAlignment w:val="baseline"/>
        <w:rPr>
          <w:rFonts w:eastAsia="Times New Roman"/>
          <w:color w:val="000000"/>
          <w:lang w:val="sq-AL"/>
        </w:rPr>
      </w:pPr>
      <w:r w:rsidRPr="00610EBF">
        <w:rPr>
          <w:rFonts w:eastAsia="Times New Roman"/>
          <w:color w:val="000000"/>
          <w:lang w:val="sq-AL"/>
        </w:rPr>
        <w:t>Consistency: the conformity with the Governance Regulation, the coherence between the NECP and other policies and strategies, as well as compatibility with fossil fuels phase out is analysed;</w:t>
      </w:r>
    </w:p>
    <w:p w14:paraId="097028E7" w14:textId="77777777" w:rsidR="003C3D30" w:rsidRPr="00610EBF" w:rsidRDefault="003C3D30" w:rsidP="003C3D30">
      <w:pPr>
        <w:numPr>
          <w:ilvl w:val="0"/>
          <w:numId w:val="7"/>
        </w:numPr>
        <w:spacing w:line="240" w:lineRule="auto"/>
        <w:ind w:left="927"/>
        <w:jc w:val="both"/>
        <w:textAlignment w:val="baseline"/>
        <w:rPr>
          <w:rFonts w:eastAsia="Times New Roman"/>
          <w:color w:val="000000"/>
          <w:lang w:val="sq-AL"/>
        </w:rPr>
      </w:pPr>
      <w:r w:rsidRPr="00610EBF">
        <w:rPr>
          <w:rFonts w:eastAsia="Times New Roman"/>
          <w:color w:val="000000"/>
          <w:lang w:val="sq-AL"/>
        </w:rPr>
        <w:t>Credibility: is assessed through the finance allocated for the achievement of the climate and energy target, the specific policies and measures, the social and environmental effects;</w:t>
      </w:r>
    </w:p>
    <w:p w14:paraId="2EDDDBCB" w14:textId="77777777" w:rsidR="003C3D30" w:rsidRPr="00610EBF" w:rsidRDefault="003C3D30" w:rsidP="003C3D30">
      <w:pPr>
        <w:numPr>
          <w:ilvl w:val="0"/>
          <w:numId w:val="7"/>
        </w:numPr>
        <w:spacing w:after="240" w:line="240" w:lineRule="auto"/>
        <w:ind w:left="927"/>
        <w:jc w:val="both"/>
        <w:textAlignment w:val="baseline"/>
        <w:rPr>
          <w:rFonts w:eastAsia="Times New Roman"/>
          <w:color w:val="000000"/>
          <w:lang w:val="sq-AL"/>
        </w:rPr>
      </w:pPr>
      <w:r w:rsidRPr="00610EBF">
        <w:rPr>
          <w:rFonts w:eastAsia="Times New Roman"/>
          <w:color w:val="000000"/>
          <w:lang w:val="sq-AL"/>
        </w:rPr>
        <w:t>Transparency: evaluation of the effectiveness of public consultation and multi stakeholder engagement;</w:t>
      </w:r>
    </w:p>
    <w:p w14:paraId="1045C53A" w14:textId="77777777" w:rsidR="003C3D30" w:rsidRPr="00610EBF" w:rsidRDefault="003C3D30" w:rsidP="003C3D30">
      <w:pPr>
        <w:numPr>
          <w:ilvl w:val="0"/>
          <w:numId w:val="7"/>
        </w:numPr>
        <w:spacing w:before="240" w:after="240" w:line="240" w:lineRule="auto"/>
        <w:ind w:left="927"/>
        <w:jc w:val="both"/>
        <w:textAlignment w:val="baseline"/>
        <w:rPr>
          <w:rFonts w:eastAsia="Times New Roman"/>
          <w:color w:val="000000"/>
          <w:lang w:val="sq-AL"/>
        </w:rPr>
      </w:pPr>
      <w:r w:rsidRPr="00610EBF">
        <w:rPr>
          <w:rFonts w:eastAsia="Times New Roman"/>
          <w:color w:val="000000"/>
          <w:lang w:val="sq-AL"/>
        </w:rPr>
        <w:t xml:space="preserve">Regional aspects: examining if the NECPs complement and, where possible, reinforce each other. </w:t>
      </w:r>
    </w:p>
    <w:p w14:paraId="6577BE2E" w14:textId="77777777" w:rsidR="00A728F2" w:rsidRPr="00610EBF" w:rsidRDefault="00A728F2">
      <w:pPr>
        <w:rPr>
          <w:lang w:val="sq-AL"/>
        </w:rPr>
      </w:pPr>
    </w:p>
    <w:p w14:paraId="3DC7DC74" w14:textId="77777777" w:rsidR="00A728F2" w:rsidRPr="00610EBF" w:rsidRDefault="00993172">
      <w:pPr>
        <w:rPr>
          <w:b/>
          <w:lang w:val="sq-AL"/>
        </w:rPr>
      </w:pPr>
      <w:r w:rsidRPr="00610EBF">
        <w:rPr>
          <w:b/>
          <w:lang w:val="sq-AL"/>
        </w:rPr>
        <w:t>KONTAKT PERSONAT</w:t>
      </w:r>
    </w:p>
    <w:p w14:paraId="37611DA4" w14:textId="77777777" w:rsidR="00A728F2" w:rsidRPr="00610EBF" w:rsidRDefault="00A728F2">
      <w:pPr>
        <w:rPr>
          <w:lang w:val="sq-AL"/>
        </w:rPr>
      </w:pPr>
    </w:p>
    <w:p w14:paraId="23BAEBB4" w14:textId="77777777" w:rsidR="00A728F2" w:rsidRPr="00610EBF" w:rsidRDefault="0062757B">
      <w:pPr>
        <w:rPr>
          <w:lang w:val="sq-AL"/>
        </w:rPr>
      </w:pPr>
      <w:r w:rsidRPr="00610EBF">
        <w:rPr>
          <w:lang w:val="sq-AL"/>
        </w:rPr>
        <w:t xml:space="preserve">Frosina Antonovska, </w:t>
      </w:r>
      <w:r w:rsidR="00993172" w:rsidRPr="00610EBF">
        <w:rPr>
          <w:lang w:val="sq-AL"/>
        </w:rPr>
        <w:t xml:space="preserve">Zyrtare për Politika për Ballkanin Perëndimor, </w:t>
      </w:r>
      <w:r w:rsidR="009521A6" w:rsidRPr="00610EBF">
        <w:rPr>
          <w:lang w:val="sq-AL"/>
        </w:rPr>
        <w:t>RrVK</w:t>
      </w:r>
      <w:r w:rsidRPr="00610EBF">
        <w:rPr>
          <w:lang w:val="sq-AL"/>
        </w:rPr>
        <w:t xml:space="preserve"> E</w:t>
      </w:r>
      <w:r w:rsidR="009521A6" w:rsidRPr="00610EBF">
        <w:rPr>
          <w:lang w:val="sq-AL"/>
        </w:rPr>
        <w:t>v</w:t>
      </w:r>
      <w:r w:rsidRPr="00610EBF">
        <w:rPr>
          <w:lang w:val="sq-AL"/>
        </w:rPr>
        <w:t>rop</w:t>
      </w:r>
      <w:r w:rsidR="009521A6" w:rsidRPr="00610EBF">
        <w:rPr>
          <w:lang w:val="sq-AL"/>
        </w:rPr>
        <w:t>ë</w:t>
      </w:r>
      <w:r w:rsidRPr="00610EBF">
        <w:rPr>
          <w:lang w:val="sq-AL"/>
        </w:rPr>
        <w:t xml:space="preserve">, </w:t>
      </w:r>
      <w:hyperlink r:id="rId14">
        <w:r w:rsidRPr="00610EBF">
          <w:rPr>
            <w:color w:val="1155CC"/>
            <w:u w:val="single"/>
            <w:lang w:val="sq-AL"/>
          </w:rPr>
          <w:t>frosina.antonovska@caneurope.org</w:t>
        </w:r>
      </w:hyperlink>
    </w:p>
    <w:p w14:paraId="54F12B09" w14:textId="77777777" w:rsidR="00A728F2" w:rsidRPr="00610EBF" w:rsidRDefault="00A728F2">
      <w:pPr>
        <w:rPr>
          <w:lang w:val="sq-AL"/>
        </w:rPr>
      </w:pPr>
    </w:p>
    <w:p w14:paraId="430CDF85" w14:textId="77777777" w:rsidR="00A728F2" w:rsidRPr="00610EBF" w:rsidRDefault="0062757B">
      <w:pPr>
        <w:rPr>
          <w:lang w:val="sq-AL"/>
        </w:rPr>
      </w:pPr>
      <w:r w:rsidRPr="00610EBF">
        <w:rPr>
          <w:lang w:val="sq-AL"/>
        </w:rPr>
        <w:t xml:space="preserve">Maša Perović, </w:t>
      </w:r>
      <w:r w:rsidR="00993172" w:rsidRPr="00610EBF">
        <w:rPr>
          <w:lang w:val="sq-AL"/>
        </w:rPr>
        <w:t>Koordinatore e Komunikimit</w:t>
      </w:r>
      <w:r w:rsidRPr="00610EBF">
        <w:rPr>
          <w:lang w:val="sq-AL"/>
        </w:rPr>
        <w:t xml:space="preserve">, </w:t>
      </w:r>
      <w:r w:rsidR="009521A6" w:rsidRPr="00610EBF">
        <w:rPr>
          <w:lang w:val="sq-AL"/>
        </w:rPr>
        <w:t>RrVK Evropë</w:t>
      </w:r>
      <w:r w:rsidRPr="00610EBF">
        <w:rPr>
          <w:lang w:val="sq-AL"/>
        </w:rPr>
        <w:t xml:space="preserve">, </w:t>
      </w:r>
      <w:hyperlink r:id="rId15">
        <w:r w:rsidRPr="00610EBF">
          <w:rPr>
            <w:color w:val="1155CC"/>
            <w:u w:val="single"/>
            <w:lang w:val="sq-AL"/>
          </w:rPr>
          <w:t>masha.perovic@caneurope.org</w:t>
        </w:r>
      </w:hyperlink>
      <w:r w:rsidRPr="00610EBF">
        <w:rPr>
          <w:lang w:val="sq-AL"/>
        </w:rPr>
        <w:t xml:space="preserve"> </w:t>
      </w:r>
    </w:p>
    <w:sectPr w:rsidR="00A728F2" w:rsidRPr="00610EBF">
      <w:headerReference w:type="first" r:id="rId16"/>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237F7" w14:textId="77777777" w:rsidR="00D237FF" w:rsidRDefault="00D237FF">
      <w:pPr>
        <w:spacing w:line="240" w:lineRule="auto"/>
      </w:pPr>
      <w:r>
        <w:separator/>
      </w:r>
    </w:p>
  </w:endnote>
  <w:endnote w:type="continuationSeparator" w:id="0">
    <w:p w14:paraId="7A6AC1EE" w14:textId="77777777" w:rsidR="00D237FF" w:rsidRDefault="00D237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5B6C5" w14:textId="77777777" w:rsidR="00D237FF" w:rsidRDefault="00D237FF">
      <w:pPr>
        <w:spacing w:line="240" w:lineRule="auto"/>
      </w:pPr>
      <w:r>
        <w:separator/>
      </w:r>
    </w:p>
  </w:footnote>
  <w:footnote w:type="continuationSeparator" w:id="0">
    <w:p w14:paraId="66AEC43E" w14:textId="77777777" w:rsidR="00D237FF" w:rsidRDefault="00D237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A98E8" w14:textId="77777777" w:rsidR="00A728F2" w:rsidRDefault="0062757B">
    <w:r>
      <w:rPr>
        <w:noProof/>
      </w:rPr>
      <w:drawing>
        <wp:inline distT="114300" distB="114300" distL="114300" distR="114300" wp14:anchorId="4BAC942E" wp14:editId="199EA5CD">
          <wp:extent cx="1243013" cy="13716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43013" cy="13716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F6D68"/>
    <w:multiLevelType w:val="hybridMultilevel"/>
    <w:tmpl w:val="DF10017E"/>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 w15:restartNumberingAfterBreak="0">
    <w:nsid w:val="38EE51C9"/>
    <w:multiLevelType w:val="multilevel"/>
    <w:tmpl w:val="C68469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5DB78BD"/>
    <w:multiLevelType w:val="multilevel"/>
    <w:tmpl w:val="8B2E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B65180"/>
    <w:multiLevelType w:val="multilevel"/>
    <w:tmpl w:val="B414E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8F726D8"/>
    <w:multiLevelType w:val="multilevel"/>
    <w:tmpl w:val="AFC0D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427B08"/>
    <w:multiLevelType w:val="multilevel"/>
    <w:tmpl w:val="796A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AA2E90"/>
    <w:multiLevelType w:val="multilevel"/>
    <w:tmpl w:val="F190E54C"/>
    <w:lvl w:ilvl="0">
      <w:start w:val="1"/>
      <w:numFmt w:val="bullet"/>
      <w:lvlText w:val="•"/>
      <w:lvlJc w:val="left"/>
      <w:pPr>
        <w:ind w:left="1080" w:hanging="720"/>
      </w:pPr>
      <w:rPr>
        <w:rFonts w:ascii="Calibri" w:eastAsia="Calibri" w:hAnsi="Calibri" w:cs="Calibri"/>
        <w:b w:val="0"/>
        <w:i w:val="0"/>
        <w:smallCaps w:val="0"/>
        <w:strike w:val="0"/>
        <w:shd w:val="clear" w:color="auto" w:fill="auto"/>
        <w:vertAlign w:val="baseline"/>
      </w:rPr>
    </w:lvl>
    <w:lvl w:ilvl="1">
      <w:start w:val="1"/>
      <w:numFmt w:val="bullet"/>
      <w:lvlText w:val="o"/>
      <w:lvlJc w:val="left"/>
      <w:pPr>
        <w:ind w:left="1440" w:hanging="360"/>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2160" w:hanging="360"/>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2880" w:hanging="360"/>
      </w:pPr>
      <w:rPr>
        <w:rFonts w:ascii="Calibri" w:eastAsia="Calibri" w:hAnsi="Calibri" w:cs="Calibri"/>
        <w:b w:val="0"/>
        <w:i w:val="0"/>
        <w:smallCaps w:val="0"/>
        <w:strike w:val="0"/>
        <w:shd w:val="clear" w:color="auto" w:fill="auto"/>
        <w:vertAlign w:val="baseline"/>
      </w:rPr>
    </w:lvl>
    <w:lvl w:ilvl="4">
      <w:start w:val="1"/>
      <w:numFmt w:val="bullet"/>
      <w:lvlText w:val="o"/>
      <w:lvlJc w:val="left"/>
      <w:pPr>
        <w:ind w:left="3600" w:hanging="360"/>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320" w:hanging="360"/>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5040" w:hanging="360"/>
      </w:pPr>
      <w:rPr>
        <w:rFonts w:ascii="Calibri" w:eastAsia="Calibri" w:hAnsi="Calibri" w:cs="Calibri"/>
        <w:b w:val="0"/>
        <w:i w:val="0"/>
        <w:smallCaps w:val="0"/>
        <w:strike w:val="0"/>
        <w:shd w:val="clear" w:color="auto" w:fill="auto"/>
        <w:vertAlign w:val="baseline"/>
      </w:rPr>
    </w:lvl>
    <w:lvl w:ilvl="7">
      <w:start w:val="1"/>
      <w:numFmt w:val="bullet"/>
      <w:lvlText w:val="o"/>
      <w:lvlJc w:val="left"/>
      <w:pPr>
        <w:ind w:left="5760" w:hanging="360"/>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480" w:hanging="360"/>
      </w:pPr>
      <w:rPr>
        <w:rFonts w:ascii="Calibri" w:eastAsia="Calibri" w:hAnsi="Calibri" w:cs="Calibri"/>
        <w:b w:val="0"/>
        <w:i w:val="0"/>
        <w:smallCaps w:val="0"/>
        <w:strike w:val="0"/>
        <w:shd w:val="clear" w:color="auto" w:fill="auto"/>
        <w:vertAlign w:val="baseline"/>
      </w:rPr>
    </w:lvl>
  </w:abstractNum>
  <w:num w:numId="1">
    <w:abstractNumId w:val="3"/>
  </w:num>
  <w:num w:numId="2">
    <w:abstractNumId w:val="1"/>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F2"/>
    <w:rsid w:val="00011A2E"/>
    <w:rsid w:val="000820A4"/>
    <w:rsid w:val="000B6AB3"/>
    <w:rsid w:val="000E75C6"/>
    <w:rsid w:val="00103BD9"/>
    <w:rsid w:val="00141B91"/>
    <w:rsid w:val="0014763A"/>
    <w:rsid w:val="00154B25"/>
    <w:rsid w:val="001777BF"/>
    <w:rsid w:val="001B3711"/>
    <w:rsid w:val="001F4406"/>
    <w:rsid w:val="00237335"/>
    <w:rsid w:val="002712FE"/>
    <w:rsid w:val="002E3435"/>
    <w:rsid w:val="00314AB4"/>
    <w:rsid w:val="00382333"/>
    <w:rsid w:val="00387964"/>
    <w:rsid w:val="00393DBF"/>
    <w:rsid w:val="003C3D30"/>
    <w:rsid w:val="00400279"/>
    <w:rsid w:val="00406EFD"/>
    <w:rsid w:val="00450813"/>
    <w:rsid w:val="004D7091"/>
    <w:rsid w:val="005065A1"/>
    <w:rsid w:val="00516D4D"/>
    <w:rsid w:val="00556A6E"/>
    <w:rsid w:val="00610EBF"/>
    <w:rsid w:val="00621D46"/>
    <w:rsid w:val="0062757B"/>
    <w:rsid w:val="006524F7"/>
    <w:rsid w:val="00682F3E"/>
    <w:rsid w:val="006F6E44"/>
    <w:rsid w:val="00701B49"/>
    <w:rsid w:val="00705130"/>
    <w:rsid w:val="00746EE9"/>
    <w:rsid w:val="007A7225"/>
    <w:rsid w:val="007B2011"/>
    <w:rsid w:val="007D0F63"/>
    <w:rsid w:val="008717B8"/>
    <w:rsid w:val="008A6589"/>
    <w:rsid w:val="008F07D0"/>
    <w:rsid w:val="00906F9B"/>
    <w:rsid w:val="009104C4"/>
    <w:rsid w:val="0093074C"/>
    <w:rsid w:val="00944EEF"/>
    <w:rsid w:val="009478F8"/>
    <w:rsid w:val="009521A6"/>
    <w:rsid w:val="0096639F"/>
    <w:rsid w:val="00993172"/>
    <w:rsid w:val="009A219B"/>
    <w:rsid w:val="009A7B65"/>
    <w:rsid w:val="00A35A03"/>
    <w:rsid w:val="00A40E79"/>
    <w:rsid w:val="00A43463"/>
    <w:rsid w:val="00A503BD"/>
    <w:rsid w:val="00A728F2"/>
    <w:rsid w:val="00A76F0B"/>
    <w:rsid w:val="00B023B0"/>
    <w:rsid w:val="00B0524F"/>
    <w:rsid w:val="00B4259D"/>
    <w:rsid w:val="00B94A8C"/>
    <w:rsid w:val="00BC2796"/>
    <w:rsid w:val="00C203C8"/>
    <w:rsid w:val="00CD1ADB"/>
    <w:rsid w:val="00CE1BAA"/>
    <w:rsid w:val="00CE3738"/>
    <w:rsid w:val="00D10B00"/>
    <w:rsid w:val="00D20CD8"/>
    <w:rsid w:val="00D237FF"/>
    <w:rsid w:val="00D2427E"/>
    <w:rsid w:val="00D72EC2"/>
    <w:rsid w:val="00D82F57"/>
    <w:rsid w:val="00DA1702"/>
    <w:rsid w:val="00DA3F44"/>
    <w:rsid w:val="00DA6576"/>
    <w:rsid w:val="00DC0770"/>
    <w:rsid w:val="00E15EDA"/>
    <w:rsid w:val="00E20942"/>
    <w:rsid w:val="00E667FB"/>
    <w:rsid w:val="00E66D08"/>
    <w:rsid w:val="00EC4C44"/>
    <w:rsid w:val="00EE4B1C"/>
    <w:rsid w:val="00F011C6"/>
    <w:rsid w:val="00F6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33DE4"/>
  <w15:docId w15:val="{A44442BB-6AE6-46A7-8FE3-DDB25945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E75C6"/>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820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0A4"/>
    <w:rPr>
      <w:rFonts w:ascii="Tahoma" w:hAnsi="Tahoma" w:cs="Tahoma"/>
      <w:sz w:val="16"/>
      <w:szCs w:val="16"/>
    </w:rPr>
  </w:style>
  <w:style w:type="paragraph" w:styleId="ListParagraph">
    <w:name w:val="List Paragraph"/>
    <w:basedOn w:val="Normal"/>
    <w:uiPriority w:val="34"/>
    <w:qFormat/>
    <w:rsid w:val="009104C4"/>
    <w:pPr>
      <w:ind w:left="720"/>
      <w:contextualSpacing/>
    </w:pPr>
  </w:style>
  <w:style w:type="paragraph" w:styleId="NormalWeb">
    <w:name w:val="Normal (Web)"/>
    <w:basedOn w:val="Normal"/>
    <w:uiPriority w:val="99"/>
    <w:semiHidden/>
    <w:unhideWhenUsed/>
    <w:rsid w:val="003C3D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3D30"/>
    <w:rPr>
      <w:color w:val="0000FF" w:themeColor="hyperlink"/>
      <w:u w:val="single"/>
    </w:rPr>
  </w:style>
  <w:style w:type="paragraph" w:styleId="Header">
    <w:name w:val="header"/>
    <w:basedOn w:val="Normal"/>
    <w:link w:val="HeaderChar"/>
    <w:uiPriority w:val="99"/>
    <w:unhideWhenUsed/>
    <w:rsid w:val="000E75C6"/>
    <w:pPr>
      <w:tabs>
        <w:tab w:val="center" w:pos="4680"/>
        <w:tab w:val="right" w:pos="9360"/>
      </w:tabs>
      <w:spacing w:line="240" w:lineRule="auto"/>
    </w:pPr>
  </w:style>
  <w:style w:type="character" w:customStyle="1" w:styleId="HeaderChar">
    <w:name w:val="Header Char"/>
    <w:basedOn w:val="DefaultParagraphFont"/>
    <w:link w:val="Header"/>
    <w:uiPriority w:val="99"/>
    <w:rsid w:val="000E75C6"/>
  </w:style>
  <w:style w:type="paragraph" w:styleId="Footer">
    <w:name w:val="footer"/>
    <w:basedOn w:val="Normal"/>
    <w:link w:val="FooterChar"/>
    <w:uiPriority w:val="99"/>
    <w:unhideWhenUsed/>
    <w:rsid w:val="000E75C6"/>
    <w:pPr>
      <w:tabs>
        <w:tab w:val="center" w:pos="4680"/>
        <w:tab w:val="right" w:pos="9360"/>
      </w:tabs>
      <w:spacing w:line="240" w:lineRule="auto"/>
    </w:pPr>
  </w:style>
  <w:style w:type="character" w:customStyle="1" w:styleId="FooterChar">
    <w:name w:val="Footer Char"/>
    <w:basedOn w:val="DefaultParagraphFont"/>
    <w:link w:val="Footer"/>
    <w:uiPriority w:val="99"/>
    <w:rsid w:val="000E7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429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neurope.org/content/uploads/2022/11/NECP-report-Western-Balkans-3.pdf" TargetMode="External"/><Relationship Id="rId13" Type="http://schemas.openxmlformats.org/officeDocument/2006/relationships/hyperlink" Target="https://www.energy-community.org/dam/jcr:e24c911e-f0f6-4f26-a152-ec79d85ee1a4/REGULATION_EU_2018-1999.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ergy-community.org/news/Energy-Community-News/2022/09/01.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europe.org/content/uploads/2022/11/NECP-report-Western-Balkans-3.pdf" TargetMode="External"/><Relationship Id="rId5" Type="http://schemas.openxmlformats.org/officeDocument/2006/relationships/webSettings" Target="webSettings.xml"/><Relationship Id="rId15" Type="http://schemas.openxmlformats.org/officeDocument/2006/relationships/hyperlink" Target="mailto:masha.perovic@caneurope.org" TargetMode="External"/><Relationship Id="rId10" Type="http://schemas.openxmlformats.org/officeDocument/2006/relationships/hyperlink" Target="https://www.energy-community.org/dam/jcr:e24c911e-f0f6-4f26-a152-ec79d85ee1a4/REGULATION_EU_2018-1999.pdf" TargetMode="External"/><Relationship Id="rId4" Type="http://schemas.openxmlformats.org/officeDocument/2006/relationships/settings" Target="settings.xml"/><Relationship Id="rId9" Type="http://schemas.openxmlformats.org/officeDocument/2006/relationships/hyperlink" Target="https://www.energy-community.org/news/Energy-Community-News/2022/09/01.html" TargetMode="External"/><Relationship Id="rId14" Type="http://schemas.openxmlformats.org/officeDocument/2006/relationships/hyperlink" Target="mailto:frosina.antonovska@caneurop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3C574-4FEF-4553-9849-AA3460470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Uliks</dc:creator>
  <cp:lastModifiedBy>Viktor Berishaj</cp:lastModifiedBy>
  <cp:revision>2</cp:revision>
  <dcterms:created xsi:type="dcterms:W3CDTF">2023-02-02T11:35:00Z</dcterms:created>
  <dcterms:modified xsi:type="dcterms:W3CDTF">2023-02-02T11:35:00Z</dcterms:modified>
</cp:coreProperties>
</file>