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64D094" w14:textId="77777777" w:rsidR="001F179D" w:rsidRDefault="0048272C">
      <w:pPr>
        <w:spacing w:before="120" w:after="120" w:line="240" w:lineRule="auto"/>
        <w:jc w:val="center"/>
        <w:rPr>
          <w:b/>
        </w:rPr>
      </w:pPr>
      <w:r>
        <w:rPr>
          <w:noProof/>
        </w:rPr>
        <mc:AlternateContent>
          <mc:Choice Requires="wps">
            <w:drawing>
              <wp:anchor distT="0" distB="0" distL="114300" distR="114300" simplePos="0" relativeHeight="251658240" behindDoc="0" locked="0" layoutInCell="1" hidden="0" allowOverlap="1" wp14:anchorId="0B94BC01" wp14:editId="63FD1846">
                <wp:simplePos x="0" y="0"/>
                <wp:positionH relativeFrom="column">
                  <wp:posOffset>1</wp:posOffset>
                </wp:positionH>
                <wp:positionV relativeFrom="paragraph">
                  <wp:posOffset>-279399</wp:posOffset>
                </wp:positionV>
                <wp:extent cx="6022975" cy="627350"/>
                <wp:effectExtent l="0" t="0" r="0" b="0"/>
                <wp:wrapNone/>
                <wp:docPr id="3" name="Rectangle 3"/>
                <wp:cNvGraphicFramePr/>
                <a:graphic xmlns:a="http://schemas.openxmlformats.org/drawingml/2006/main">
                  <a:graphicData uri="http://schemas.microsoft.com/office/word/2010/wordprocessingShape">
                    <wps:wsp>
                      <wps:cNvSpPr/>
                      <wps:spPr>
                        <a:xfrm>
                          <a:off x="2339275" y="3471088"/>
                          <a:ext cx="6013450" cy="617825"/>
                        </a:xfrm>
                        <a:prstGeom prst="rect">
                          <a:avLst/>
                        </a:prstGeom>
                        <a:solidFill>
                          <a:srgbClr val="2E3F90"/>
                        </a:solidFill>
                        <a:ln>
                          <a:noFill/>
                        </a:ln>
                      </wps:spPr>
                      <wps:txbx>
                        <w:txbxContent>
                          <w:p w14:paraId="7EBC5D79" w14:textId="77777777" w:rsidR="001F179D" w:rsidRDefault="001F179D">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ect w14:anchorId="0B94BC01" id="Rectangle 3" o:spid="_x0000_s1026" style="position:absolute;left:0;text-align:left;margin-left:0;margin-top:-22pt;width:474.25pt;height:49.4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" fillcolor="#2e3f90" stroked="f">
                <v:textbox inset="2.53958mm,2.53958mm,2.53958mm,2.53958mm">
                  <w:txbxContent>
                    <w:p w14:paraId="7EBC5D79" w14:textId="77777777" w:rsidR="001F179D" w:rsidRDefault="001F179D">
                      <w:pPr>
                        <w:spacing w:after="0" w:line="240" w:lineRule="auto"/>
                        <w:textDirection w:val="btLr"/>
                      </w:pPr>
                    </w:p>
                  </w:txbxContent>
                </v:textbox>
              </v:rect>
            </w:pict>
          </mc:Fallback>
        </mc:AlternateContent>
      </w:r>
    </w:p>
    <w:p w14:paraId="28A26F72" w14:textId="3D6D8D64" w:rsidR="001F179D" w:rsidRDefault="009F33BA">
      <w:pPr>
        <w:spacing w:before="120" w:after="120" w:line="240" w:lineRule="auto"/>
        <w:jc w:val="right"/>
        <w:rPr>
          <w:b/>
        </w:rPr>
      </w:pPr>
      <w:r>
        <w:rPr>
          <w:b/>
          <w:color w:val="2E3F90"/>
          <w:sz w:val="26"/>
          <w:szCs w:val="26"/>
        </w:rPr>
        <w:t>September</w:t>
      </w:r>
      <w:r w:rsidR="0048272C">
        <w:rPr>
          <w:b/>
          <w:color w:val="2E3F90"/>
          <w:sz w:val="26"/>
          <w:szCs w:val="26"/>
        </w:rPr>
        <w:t xml:space="preserve"> 2022</w:t>
      </w:r>
    </w:p>
    <w:p w14:paraId="7A9A2C4C" w14:textId="77777777" w:rsidR="001F179D" w:rsidRDefault="0048272C">
      <w:pPr>
        <w:spacing w:before="120" w:after="120" w:line="240" w:lineRule="auto"/>
        <w:jc w:val="center"/>
        <w:rPr>
          <w:b/>
        </w:rPr>
      </w:pPr>
      <w:r>
        <w:rPr>
          <w:noProof/>
        </w:rPr>
        <mc:AlternateContent>
          <mc:Choice Requires="wps">
            <w:drawing>
              <wp:anchor distT="45720" distB="45720" distL="114300" distR="114300" simplePos="0" relativeHeight="251659264" behindDoc="0" locked="0" layoutInCell="1" hidden="0" allowOverlap="1" wp14:anchorId="7F99322F" wp14:editId="33271F79">
                <wp:simplePos x="0" y="0"/>
                <wp:positionH relativeFrom="column">
                  <wp:posOffset>1498600</wp:posOffset>
                </wp:positionH>
                <wp:positionV relativeFrom="paragraph">
                  <wp:posOffset>172720</wp:posOffset>
                </wp:positionV>
                <wp:extent cx="4683125" cy="1217930"/>
                <wp:effectExtent l="0" t="0" r="0" b="0"/>
                <wp:wrapSquare wrapText="bothSides" distT="45720" distB="45720" distL="114300" distR="114300"/>
                <wp:docPr id="1" name="Rectangle 1"/>
                <wp:cNvGraphicFramePr/>
                <a:graphic xmlns:a="http://schemas.openxmlformats.org/drawingml/2006/main">
                  <a:graphicData uri="http://schemas.microsoft.com/office/word/2010/wordprocessingShape">
                    <wps:wsp>
                      <wps:cNvSpPr/>
                      <wps:spPr>
                        <a:xfrm>
                          <a:off x="3009200" y="3175798"/>
                          <a:ext cx="4673600" cy="1208405"/>
                        </a:xfrm>
                        <a:prstGeom prst="rect">
                          <a:avLst/>
                        </a:prstGeom>
                        <a:solidFill>
                          <a:srgbClr val="FFFFFF"/>
                        </a:solidFill>
                        <a:ln>
                          <a:noFill/>
                        </a:ln>
                      </wps:spPr>
                      <wps:txbx>
                        <w:txbxContent>
                          <w:p w14:paraId="0B10493B" w14:textId="77777777" w:rsidR="001F179D" w:rsidRDefault="0048272C">
                            <w:pPr>
                              <w:spacing w:before="120" w:after="120" w:line="240" w:lineRule="auto"/>
                              <w:jc w:val="center"/>
                              <w:textDirection w:val="btLr"/>
                            </w:pPr>
                            <w:r>
                              <w:rPr>
                                <w:rFonts w:ascii="Arial" w:eastAsia="Arial" w:hAnsi="Arial" w:cs="Arial"/>
                                <w:b/>
                                <w:color w:val="2E3F90"/>
                                <w:sz w:val="32"/>
                              </w:rPr>
                              <w:t xml:space="preserve">Briefing on the revision of </w:t>
                            </w:r>
                            <w:r>
                              <w:rPr>
                                <w:rFonts w:ascii="Arial" w:eastAsia="Arial" w:hAnsi="Arial" w:cs="Arial"/>
                                <w:b/>
                                <w:color w:val="2E3F90"/>
                                <w:sz w:val="32"/>
                              </w:rPr>
                              <w:br/>
                              <w:t xml:space="preserve">the </w:t>
                            </w:r>
                            <w:r>
                              <w:rPr>
                                <w:rFonts w:ascii="Arial" w:eastAsia="Arial" w:hAnsi="Arial" w:cs="Arial"/>
                                <w:b/>
                                <w:color w:val="2E3F90"/>
                                <w:sz w:val="32"/>
                                <w:u w:val="single"/>
                              </w:rPr>
                              <w:t>Renewable Energy Directive</w:t>
                            </w:r>
                            <w:r>
                              <w:rPr>
                                <w:rFonts w:ascii="Arial" w:eastAsia="Arial" w:hAnsi="Arial" w:cs="Arial"/>
                                <w:b/>
                                <w:color w:val="2E3F90"/>
                                <w:sz w:val="32"/>
                              </w:rPr>
                              <w:t xml:space="preserve"> </w:t>
                            </w:r>
                            <w:r>
                              <w:rPr>
                                <w:rFonts w:ascii="Arial" w:eastAsia="Arial" w:hAnsi="Arial" w:cs="Arial"/>
                                <w:b/>
                                <w:color w:val="2E3F90"/>
                                <w:sz w:val="32"/>
                              </w:rPr>
                              <w:br/>
                              <w:t>under the REPowerEU Package</w:t>
                            </w:r>
                          </w:p>
                        </w:txbxContent>
                      </wps:txbx>
                      <wps:bodyPr spcFirstLastPara="1" wrap="square" lIns="91425" tIns="45700" rIns="91425" bIns="45700" anchor="t" anchorCtr="0">
                        <a:noAutofit/>
                      </wps:bodyPr>
                    </wps:wsp>
                  </a:graphicData>
                </a:graphic>
              </wp:anchor>
            </w:drawing>
          </mc:Choice>
          <mc:Fallback>
            <w:pict>
              <v:rect w14:anchorId="7F99322F" id="Rectangle 1" o:spid="_x0000_s1027" style="position:absolute;left:0;text-align:left;margin-left:118pt;margin-top:13.6pt;width:368.75pt;height:95.9pt;z-index:251659264;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" stroked="f">
                <v:textbox inset="2.53958mm,1.2694mm,2.53958mm,1.2694mm">
                  <w:txbxContent>
                    <w:p w14:paraId="0B10493B" w14:textId="77777777" w:rsidR="001F179D" w:rsidRDefault="0048272C">
                      <w:pPr>
                        <w:spacing w:before="120" w:after="120" w:line="240" w:lineRule="auto"/>
                        <w:jc w:val="center"/>
                        <w:textDirection w:val="btLr"/>
                      </w:pPr>
                      <w:r>
                        <w:rPr>
                          <w:rFonts w:ascii="Arial" w:eastAsia="Arial" w:hAnsi="Arial" w:cs="Arial"/>
                          <w:b/>
                          <w:color w:val="2E3F90"/>
                          <w:sz w:val="32"/>
                        </w:rPr>
                        <w:t xml:space="preserve">Briefing on the revision of </w:t>
                      </w:r>
                      <w:r>
                        <w:rPr>
                          <w:rFonts w:ascii="Arial" w:eastAsia="Arial" w:hAnsi="Arial" w:cs="Arial"/>
                          <w:b/>
                          <w:color w:val="2E3F90"/>
                          <w:sz w:val="32"/>
                        </w:rPr>
                        <w:br/>
                        <w:t xml:space="preserve">the </w:t>
                      </w:r>
                      <w:r>
                        <w:rPr>
                          <w:rFonts w:ascii="Arial" w:eastAsia="Arial" w:hAnsi="Arial" w:cs="Arial"/>
                          <w:b/>
                          <w:color w:val="2E3F90"/>
                          <w:sz w:val="32"/>
                          <w:u w:val="single"/>
                        </w:rPr>
                        <w:t>Renewable Energy Directive</w:t>
                      </w:r>
                      <w:r>
                        <w:rPr>
                          <w:rFonts w:ascii="Arial" w:eastAsia="Arial" w:hAnsi="Arial" w:cs="Arial"/>
                          <w:b/>
                          <w:color w:val="2E3F90"/>
                          <w:sz w:val="32"/>
                        </w:rPr>
                        <w:t xml:space="preserve"> </w:t>
                      </w:r>
                      <w:r>
                        <w:rPr>
                          <w:rFonts w:ascii="Arial" w:eastAsia="Arial" w:hAnsi="Arial" w:cs="Arial"/>
                          <w:b/>
                          <w:color w:val="2E3F90"/>
                          <w:sz w:val="32"/>
                        </w:rPr>
                        <w:br/>
                        <w:t>under the REPowerEU Package</w:t>
                      </w:r>
                    </w:p>
                  </w:txbxContent>
                </v:textbox>
                <w10:wrap type="square"/>
              </v:rect>
            </w:pict>
          </mc:Fallback>
        </mc:AlternateContent>
      </w:r>
    </w:p>
    <w:p w14:paraId="07A24F2E" w14:textId="77777777" w:rsidR="001F179D" w:rsidRDefault="0048272C">
      <w:pPr>
        <w:spacing w:before="120" w:after="120" w:line="240" w:lineRule="auto"/>
        <w:jc w:val="center"/>
        <w:rPr>
          <w:b/>
        </w:rPr>
      </w:pPr>
      <w:r>
        <w:rPr>
          <w:noProof/>
        </w:rPr>
        <w:drawing>
          <wp:anchor distT="0" distB="0" distL="0" distR="0" simplePos="0" relativeHeight="251660288" behindDoc="0" locked="0" layoutInCell="1" hidden="0" allowOverlap="1" wp14:anchorId="7EEF3C18" wp14:editId="3AE16E70">
            <wp:simplePos x="0" y="0"/>
            <wp:positionH relativeFrom="column">
              <wp:posOffset>257175</wp:posOffset>
            </wp:positionH>
            <wp:positionV relativeFrom="paragraph">
              <wp:posOffset>123825</wp:posOffset>
            </wp:positionV>
            <wp:extent cx="1133474" cy="1257299"/>
            <wp:effectExtent l="0" t="0" r="0" b="0"/>
            <wp:wrapNone/>
            <wp:docPr id="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133474" cy="1257299"/>
                    </a:xfrm>
                    <a:prstGeom prst="rect">
                      <a:avLst/>
                    </a:prstGeom>
                    <a:ln/>
                  </pic:spPr>
                </pic:pic>
              </a:graphicData>
            </a:graphic>
          </wp:anchor>
        </w:drawing>
      </w:r>
    </w:p>
    <w:p w14:paraId="78C45D04" w14:textId="77777777" w:rsidR="001F179D" w:rsidRDefault="001F179D">
      <w:pPr>
        <w:spacing w:before="120" w:after="120" w:line="240" w:lineRule="auto"/>
        <w:jc w:val="center"/>
        <w:rPr>
          <w:b/>
        </w:rPr>
      </w:pPr>
    </w:p>
    <w:p w14:paraId="20316355" w14:textId="77777777" w:rsidR="001F179D" w:rsidRDefault="001F179D">
      <w:pPr>
        <w:spacing w:before="120" w:after="120" w:line="240" w:lineRule="auto"/>
        <w:jc w:val="center"/>
        <w:rPr>
          <w:b/>
        </w:rPr>
      </w:pPr>
    </w:p>
    <w:p w14:paraId="21BC778B" w14:textId="77777777" w:rsidR="001F179D" w:rsidRDefault="001F179D">
      <w:pPr>
        <w:spacing w:before="120" w:after="120" w:line="240" w:lineRule="auto"/>
        <w:jc w:val="center"/>
        <w:rPr>
          <w:b/>
        </w:rPr>
      </w:pPr>
    </w:p>
    <w:p w14:paraId="5642C3CC" w14:textId="77777777" w:rsidR="001F179D" w:rsidRDefault="0048272C">
      <w:pPr>
        <w:spacing w:before="120" w:after="120" w:line="240" w:lineRule="auto"/>
        <w:jc w:val="both"/>
        <w:rPr>
          <w:u w:val="single"/>
        </w:rPr>
      </w:pPr>
      <w:r>
        <w:rPr>
          <w:noProof/>
        </w:rPr>
        <mc:AlternateContent>
          <mc:Choice Requires="wps">
            <w:drawing>
              <wp:anchor distT="45720" distB="45720" distL="114300" distR="114300" simplePos="0" relativeHeight="251661312" behindDoc="0" locked="0" layoutInCell="1" hidden="0" allowOverlap="1" wp14:anchorId="75569321" wp14:editId="15574E07">
                <wp:simplePos x="0" y="0"/>
                <wp:positionH relativeFrom="column">
                  <wp:posOffset>2209800</wp:posOffset>
                </wp:positionH>
                <wp:positionV relativeFrom="paragraph">
                  <wp:posOffset>83820</wp:posOffset>
                </wp:positionV>
                <wp:extent cx="3851275" cy="1082675"/>
                <wp:effectExtent l="0" t="0" r="0" b="0"/>
                <wp:wrapSquare wrapText="bothSides" distT="45720" distB="45720" distL="114300" distR="114300"/>
                <wp:docPr id="6" name="Rectangle 6"/>
                <wp:cNvGraphicFramePr/>
                <a:graphic xmlns:a="http://schemas.openxmlformats.org/drawingml/2006/main">
                  <a:graphicData uri="http://schemas.microsoft.com/office/word/2010/wordprocessingShape">
                    <wps:wsp>
                      <wps:cNvSpPr/>
                      <wps:spPr>
                        <a:xfrm>
                          <a:off x="3425125" y="3243425"/>
                          <a:ext cx="3841750" cy="1073150"/>
                        </a:xfrm>
                        <a:prstGeom prst="rect">
                          <a:avLst/>
                        </a:prstGeom>
                        <a:solidFill>
                          <a:srgbClr val="FFFFFF"/>
                        </a:solidFill>
                        <a:ln>
                          <a:noFill/>
                        </a:ln>
                      </wps:spPr>
                      <wps:txbx>
                        <w:txbxContent>
                          <w:p w14:paraId="505B58C2" w14:textId="77777777" w:rsidR="001F179D" w:rsidRDefault="0048272C">
                            <w:pPr>
                              <w:spacing w:before="120" w:after="120" w:line="240" w:lineRule="auto"/>
                              <w:jc w:val="right"/>
                              <w:textDirection w:val="btLr"/>
                            </w:pPr>
                            <w:r>
                              <w:rPr>
                                <w:rFonts w:ascii="Arial" w:eastAsia="Arial" w:hAnsi="Arial" w:cs="Arial"/>
                                <w:i/>
                                <w:color w:val="2E3F90"/>
                                <w:sz w:val="20"/>
                              </w:rPr>
                              <w:t>Climate Action Network (CAN) Europe is Europe's leading NGO coalition fighting dangerous climate change. With over 170 member organisations from 38 European countries, representing over 1.500 NGOs and more than 47 million citizens, CAN Europe promotes sustainable climate, energy and development policies throughout Europe.</w:t>
                            </w:r>
                            <w:r>
                              <w:rPr>
                                <w:rFonts w:ascii="Arial" w:eastAsia="Arial" w:hAnsi="Arial" w:cs="Arial"/>
                                <w:color w:val="2E3F90"/>
                                <w:sz w:val="20"/>
                              </w:rPr>
                              <w:t xml:space="preserve"> </w:t>
                            </w:r>
                          </w:p>
                        </w:txbxContent>
                      </wps:txbx>
                      <wps:bodyPr spcFirstLastPara="1" wrap="square" lIns="91425" tIns="45700" rIns="91425" bIns="45700" anchor="t" anchorCtr="0">
                        <a:noAutofit/>
                      </wps:bodyPr>
                    </wps:wsp>
                  </a:graphicData>
                </a:graphic>
              </wp:anchor>
            </w:drawing>
          </mc:Choice>
          <mc:Fallback>
            <w:pict>
              <v:rect w14:anchorId="75569321" id="Rectangle 6" o:spid="_x0000_s1028" style="position:absolute;left:0;text-align:left;margin-left:174pt;margin-top:6.6pt;width:303.25pt;height:85.25pt;z-index:251661312;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" stroked="f">
                <v:textbox inset="2.53958mm,1.2694mm,2.53958mm,1.2694mm">
                  <w:txbxContent>
                    <w:p w14:paraId="505B58C2" w14:textId="77777777" w:rsidR="001F179D" w:rsidRDefault="0048272C">
                      <w:pPr>
                        <w:spacing w:before="120" w:after="120" w:line="240" w:lineRule="auto"/>
                        <w:jc w:val="right"/>
                        <w:textDirection w:val="btLr"/>
                      </w:pPr>
                      <w:r>
                        <w:rPr>
                          <w:rFonts w:ascii="Arial" w:eastAsia="Arial" w:hAnsi="Arial" w:cs="Arial"/>
                          <w:i/>
                          <w:color w:val="2E3F90"/>
                          <w:sz w:val="20"/>
                        </w:rPr>
                        <w:t>Climate Action Network (CAN) Europe is Europe's leading NGO coalition fighting dangerous climate change. With over 170 member organisations from 38 European countries, representing over 1.500 NGOs and more than 47 million citizens, CAN Europe promotes sustainable climate, energy and development policies throughout Europe.</w:t>
                      </w:r>
                      <w:r>
                        <w:rPr>
                          <w:rFonts w:ascii="Arial" w:eastAsia="Arial" w:hAnsi="Arial" w:cs="Arial"/>
                          <w:color w:val="2E3F90"/>
                          <w:sz w:val="20"/>
                        </w:rPr>
                        <w:t xml:space="preserve"> </w:t>
                      </w:r>
                    </w:p>
                  </w:txbxContent>
                </v:textbox>
                <w10:wrap type="square"/>
              </v:rect>
            </w:pict>
          </mc:Fallback>
        </mc:AlternateContent>
      </w:r>
    </w:p>
    <w:p w14:paraId="5A5E3AB4" w14:textId="77777777" w:rsidR="001F179D" w:rsidRDefault="001F179D">
      <w:pPr>
        <w:spacing w:before="120" w:after="120" w:line="240" w:lineRule="auto"/>
        <w:jc w:val="both"/>
        <w:rPr>
          <w:u w:val="single"/>
        </w:rPr>
      </w:pPr>
    </w:p>
    <w:p w14:paraId="6BFF042C" w14:textId="77777777" w:rsidR="001F179D" w:rsidRDefault="001F179D">
      <w:pPr>
        <w:spacing w:before="120" w:after="120" w:line="240" w:lineRule="auto"/>
        <w:jc w:val="both"/>
        <w:rPr>
          <w:u w:val="single"/>
        </w:rPr>
      </w:pPr>
    </w:p>
    <w:p w14:paraId="315004B2" w14:textId="77777777" w:rsidR="001F179D" w:rsidRDefault="001F179D">
      <w:pPr>
        <w:spacing w:before="120" w:after="120" w:line="240" w:lineRule="auto"/>
        <w:jc w:val="both"/>
        <w:rPr>
          <w:u w:val="single"/>
        </w:rPr>
      </w:pPr>
    </w:p>
    <w:p w14:paraId="65D0EC1D" w14:textId="77777777" w:rsidR="001F179D" w:rsidRDefault="001F179D">
      <w:pPr>
        <w:spacing w:before="120" w:after="120" w:line="240" w:lineRule="auto"/>
        <w:jc w:val="both"/>
        <w:rPr>
          <w:rFonts w:ascii="Arial" w:eastAsia="Arial" w:hAnsi="Arial" w:cs="Arial"/>
          <w:b/>
          <w:color w:val="2E3F90"/>
          <w:sz w:val="26"/>
          <w:szCs w:val="26"/>
        </w:rPr>
      </w:pPr>
    </w:p>
    <w:p w14:paraId="1AFF115E" w14:textId="77777777" w:rsidR="001F179D" w:rsidRDefault="00EA3508">
      <w:pPr>
        <w:spacing w:before="120" w:after="120" w:line="240" w:lineRule="auto"/>
        <w:jc w:val="both"/>
        <w:rPr>
          <w:rFonts w:ascii="Arial" w:eastAsia="Arial" w:hAnsi="Arial" w:cs="Arial"/>
          <w:b/>
          <w:color w:val="2E3F90"/>
          <w:sz w:val="26"/>
          <w:szCs w:val="26"/>
        </w:rPr>
      </w:pPr>
      <w:r>
        <w:rPr>
          <w:noProof/>
        </w:rPr>
        <w:pict w14:anchorId="515931E4">
          <v:rect id="_x0000_i1025" alt="" style="width:468pt;height:.05pt;mso-width-percent:0;mso-height-percent:0;mso-width-percent:0;mso-height-percent:0" o:hralign="center" o:hrstd="t" o:hr="t" fillcolor="#a0a0a0" stroked="f"/>
        </w:pict>
      </w:r>
    </w:p>
    <w:p w14:paraId="464A0E27" w14:textId="77777777" w:rsidR="001F179D" w:rsidRDefault="001F179D">
      <w:pPr>
        <w:spacing w:before="120" w:after="120" w:line="240" w:lineRule="auto"/>
        <w:jc w:val="both"/>
        <w:rPr>
          <w:rFonts w:ascii="Arial" w:eastAsia="Arial" w:hAnsi="Arial" w:cs="Arial"/>
          <w:b/>
          <w:color w:val="2E3F90"/>
          <w:sz w:val="26"/>
          <w:szCs w:val="26"/>
        </w:rPr>
      </w:pPr>
    </w:p>
    <w:p w14:paraId="220DC131" w14:textId="77777777" w:rsidR="001F179D" w:rsidRDefault="0048272C">
      <w:pPr>
        <w:spacing w:before="120" w:after="120" w:line="240" w:lineRule="auto"/>
        <w:jc w:val="both"/>
        <w:rPr>
          <w:rFonts w:ascii="Arial" w:eastAsia="Arial" w:hAnsi="Arial" w:cs="Arial"/>
          <w:b/>
          <w:color w:val="2E3F90"/>
          <w:sz w:val="32"/>
          <w:szCs w:val="32"/>
        </w:rPr>
      </w:pPr>
      <w:r>
        <w:rPr>
          <w:rFonts w:ascii="Arial" w:eastAsia="Arial" w:hAnsi="Arial" w:cs="Arial"/>
          <w:b/>
          <w:color w:val="2E3F90"/>
          <w:sz w:val="32"/>
          <w:szCs w:val="32"/>
        </w:rPr>
        <w:t>Introduction</w:t>
      </w:r>
    </w:p>
    <w:p w14:paraId="04B9322C" w14:textId="70D51665" w:rsidR="001F179D" w:rsidRDefault="0048272C">
      <w:pPr>
        <w:jc w:val="both"/>
        <w:rPr>
          <w:rFonts w:ascii="Arial" w:eastAsia="Arial" w:hAnsi="Arial" w:cs="Arial"/>
          <w:color w:val="000000"/>
        </w:rPr>
      </w:pPr>
      <w:r>
        <w:rPr>
          <w:rFonts w:ascii="Arial" w:eastAsia="Arial" w:hAnsi="Arial" w:cs="Arial"/>
          <w:color w:val="000000"/>
        </w:rPr>
        <w:t xml:space="preserve">To ensure we reach net zero emissions by 2040 and to meet our climate and biodiversity targets, EU Member States need to phase out fossil fuels and commit to a strong reduction in energy consumption and a transition of our energy system to one that is 100% based on renewable energy sources (RES) by 2040. In the coming decade and beyond, EU Member States need to significantly increase the deployment of </w:t>
      </w:r>
      <w:r w:rsidR="0057616F">
        <w:rPr>
          <w:rFonts w:ascii="Arial" w:eastAsia="Arial" w:hAnsi="Arial" w:cs="Arial"/>
          <w:color w:val="000000"/>
        </w:rPr>
        <w:t>sustainable renewable energy</w:t>
      </w:r>
      <w:r>
        <w:rPr>
          <w:rFonts w:ascii="Arial" w:eastAsia="Arial" w:hAnsi="Arial" w:cs="Arial"/>
          <w:color w:val="000000"/>
        </w:rPr>
        <w:t xml:space="preserve">. The accelerated deployment should be handled with respect for biodiversity and ensure citizens and local communities are involved in the energy transition. </w:t>
      </w:r>
    </w:p>
    <w:p w14:paraId="4FC66C65" w14:textId="77777777" w:rsidR="001F179D" w:rsidRDefault="001F179D">
      <w:pPr>
        <w:spacing w:before="120" w:after="120" w:line="240" w:lineRule="auto"/>
        <w:jc w:val="both"/>
        <w:rPr>
          <w:rFonts w:ascii="Arial MT" w:eastAsia="Arial MT" w:hAnsi="Arial MT" w:cs="Arial MT"/>
          <w:u w:val="single"/>
        </w:rPr>
      </w:pPr>
    </w:p>
    <w:p w14:paraId="0A393131" w14:textId="77777777" w:rsidR="001F179D" w:rsidRDefault="0048272C">
      <w:pPr>
        <w:spacing w:before="120" w:after="120" w:line="240" w:lineRule="auto"/>
        <w:jc w:val="both"/>
        <w:rPr>
          <w:rFonts w:ascii="Arial MT" w:eastAsia="Arial MT" w:hAnsi="Arial MT" w:cs="Arial MT"/>
          <w:b/>
          <w:color w:val="2E3F90"/>
          <w:sz w:val="32"/>
          <w:szCs w:val="32"/>
        </w:rPr>
      </w:pPr>
      <w:r>
        <w:rPr>
          <w:rFonts w:ascii="Arial MT" w:eastAsia="Arial MT" w:hAnsi="Arial MT" w:cs="Arial MT"/>
          <w:b/>
          <w:color w:val="2E3F90"/>
          <w:sz w:val="32"/>
          <w:szCs w:val="32"/>
        </w:rPr>
        <w:t xml:space="preserve">Renewable energy policies need to be in line with the Paris Agreement </w:t>
      </w:r>
    </w:p>
    <w:p w14:paraId="3A01CE5F" w14:textId="32E281F1" w:rsidR="001F179D" w:rsidRDefault="0048272C">
      <w:pPr>
        <w:jc w:val="both"/>
        <w:rPr>
          <w:rFonts w:ascii="Arial" w:eastAsia="Arial" w:hAnsi="Arial" w:cs="Arial"/>
          <w:color w:val="000000"/>
        </w:rPr>
      </w:pPr>
      <w:r>
        <w:rPr>
          <w:rFonts w:ascii="Arial" w:eastAsia="Arial" w:hAnsi="Arial" w:cs="Arial"/>
          <w:color w:val="000000"/>
        </w:rPr>
        <w:t>Member States need to significantly increase the deployment of sustainable renewable energy. The proposal for amending the Renewable Energy Directive (RED) that was launched in July 2021 by the European Commission</w:t>
      </w:r>
      <w:r w:rsidR="00204CB8">
        <w:rPr>
          <w:rFonts w:ascii="Arial" w:eastAsia="Arial" w:hAnsi="Arial" w:cs="Arial"/>
          <w:color w:val="000000"/>
        </w:rPr>
        <w:t xml:space="preserve"> includes </w:t>
      </w:r>
      <w:r>
        <w:rPr>
          <w:rFonts w:ascii="Arial" w:eastAsia="Arial" w:hAnsi="Arial" w:cs="Arial"/>
          <w:color w:val="000000"/>
        </w:rPr>
        <w:t xml:space="preserve">a renewables </w:t>
      </w:r>
      <w:r w:rsidR="00204CB8">
        <w:rPr>
          <w:rFonts w:ascii="Arial" w:eastAsia="Arial" w:hAnsi="Arial" w:cs="Arial"/>
          <w:color w:val="000000"/>
        </w:rPr>
        <w:t xml:space="preserve">share of </w:t>
      </w:r>
      <w:r w:rsidR="00204CB8" w:rsidRPr="00777E98">
        <w:rPr>
          <w:rFonts w:ascii="Arial" w:eastAsia="Arial" w:hAnsi="Arial" w:cs="Arial"/>
          <w:b/>
          <w:color w:val="000000"/>
        </w:rPr>
        <w:t>at least 40 % by 2030</w:t>
      </w:r>
      <w:r w:rsidR="00204CB8">
        <w:rPr>
          <w:rFonts w:ascii="Arial" w:eastAsia="Arial" w:hAnsi="Arial" w:cs="Arial"/>
          <w:color w:val="000000"/>
        </w:rPr>
        <w:t>. F</w:t>
      </w:r>
      <w:r>
        <w:rPr>
          <w:rFonts w:ascii="Arial" w:eastAsia="Arial" w:hAnsi="Arial" w:cs="Arial"/>
          <w:color w:val="000000"/>
        </w:rPr>
        <w:t>ollowing the invasion of Ukraine by Russia, the European Commission made clear in its REPowerEU</w:t>
      </w:r>
      <w:r>
        <w:rPr>
          <w:rFonts w:ascii="Arial" w:eastAsia="Arial" w:hAnsi="Arial" w:cs="Arial"/>
          <w:color w:val="000000"/>
          <w:vertAlign w:val="superscript"/>
        </w:rPr>
        <w:footnoteReference w:id="1"/>
      </w:r>
      <w:r>
        <w:rPr>
          <w:rFonts w:ascii="Arial" w:eastAsia="Arial" w:hAnsi="Arial" w:cs="Arial"/>
          <w:color w:val="000000"/>
        </w:rPr>
        <w:t xml:space="preserve"> communication, that “</w:t>
      </w:r>
      <w:r>
        <w:rPr>
          <w:rFonts w:ascii="Arial" w:eastAsia="Arial" w:hAnsi="Arial" w:cs="Arial"/>
          <w:i/>
          <w:color w:val="000000"/>
        </w:rPr>
        <w:t>the case for a rapid clean energy transition has never been stronger and clearer</w:t>
      </w:r>
      <w:r>
        <w:rPr>
          <w:rFonts w:ascii="Arial" w:eastAsia="Arial" w:hAnsi="Arial" w:cs="Arial"/>
          <w:color w:val="000000"/>
        </w:rPr>
        <w:t xml:space="preserve">”. In the legal proposal amending the RED, as part of the REPowerEU package launched in May 2022, the Commission proposed to increase the EU renewable energy target </w:t>
      </w:r>
      <w:r w:rsidRPr="00777E98">
        <w:rPr>
          <w:rFonts w:ascii="Arial" w:eastAsia="Arial" w:hAnsi="Arial" w:cs="Arial"/>
          <w:b/>
          <w:color w:val="000000"/>
        </w:rPr>
        <w:t>from 40% to 45%.</w:t>
      </w:r>
      <w:r>
        <w:rPr>
          <w:rFonts w:ascii="Arial" w:eastAsia="Arial" w:hAnsi="Arial" w:cs="Arial"/>
          <w:color w:val="000000"/>
        </w:rPr>
        <w:t xml:space="preserve"> Even though </w:t>
      </w:r>
      <w:r w:rsidR="00520865">
        <w:rPr>
          <w:rFonts w:ascii="Arial" w:eastAsia="Arial" w:hAnsi="Arial" w:cs="Arial"/>
          <w:color w:val="000000"/>
        </w:rPr>
        <w:t xml:space="preserve">it is </w:t>
      </w:r>
      <w:r>
        <w:rPr>
          <w:rFonts w:ascii="Arial" w:eastAsia="Arial" w:hAnsi="Arial" w:cs="Arial"/>
          <w:color w:val="000000"/>
        </w:rPr>
        <w:t>a step in the right direction, t</w:t>
      </w:r>
      <w:r>
        <w:rPr>
          <w:rFonts w:ascii="Arial" w:eastAsia="Arial" w:hAnsi="Arial" w:cs="Arial"/>
        </w:rPr>
        <w:t>he proposed level of ambition is still too low and not in line with the Paris Agreement’s objective to limit temperature rise to 1.5°C.</w:t>
      </w:r>
    </w:p>
    <w:p w14:paraId="7256E262" w14:textId="77777777" w:rsidR="001F179D" w:rsidRDefault="0048272C">
      <w:pPr>
        <w:jc w:val="both"/>
        <w:rPr>
          <w:rFonts w:ascii="Arial" w:eastAsia="Arial" w:hAnsi="Arial" w:cs="Arial"/>
        </w:rPr>
      </w:pPr>
      <w:r>
        <w:rPr>
          <w:rFonts w:ascii="Arial" w:eastAsia="Arial" w:hAnsi="Arial" w:cs="Arial"/>
        </w:rPr>
        <w:lastRenderedPageBreak/>
        <w:t xml:space="preserve">CAN Europe supports </w:t>
      </w:r>
      <w:r w:rsidRPr="00777E98">
        <w:rPr>
          <w:rFonts w:ascii="Arial" w:eastAsia="Arial" w:hAnsi="Arial" w:cs="Arial"/>
          <w:b/>
        </w:rPr>
        <w:t>an EU binding target for the share of energy from renewable sources in gross final energy consumption of at least 50% by 2030</w:t>
      </w:r>
      <w:r>
        <w:rPr>
          <w:rFonts w:ascii="Arial" w:eastAsia="Arial" w:hAnsi="Arial" w:cs="Arial"/>
          <w:vertAlign w:val="superscript"/>
        </w:rPr>
        <w:footnoteReference w:id="2"/>
      </w:r>
      <w:r>
        <w:rPr>
          <w:rFonts w:ascii="Arial" w:eastAsia="Arial" w:hAnsi="Arial" w:cs="Arial"/>
        </w:rPr>
        <w:t xml:space="preserve">. </w:t>
      </w:r>
    </w:p>
    <w:p w14:paraId="0A37BB92" w14:textId="77777777" w:rsidR="001F179D" w:rsidRDefault="001F179D">
      <w:pPr>
        <w:jc w:val="both"/>
      </w:pPr>
    </w:p>
    <w:p w14:paraId="17238E28" w14:textId="77777777" w:rsidR="001F179D" w:rsidRDefault="0048272C">
      <w:pPr>
        <w:spacing w:before="120" w:after="120" w:line="240" w:lineRule="auto"/>
        <w:jc w:val="both"/>
        <w:rPr>
          <w:rFonts w:ascii="Arial MT" w:eastAsia="Arial MT" w:hAnsi="Arial MT" w:cs="Arial MT"/>
          <w:b/>
          <w:color w:val="2E3F90"/>
          <w:sz w:val="32"/>
          <w:szCs w:val="32"/>
        </w:rPr>
      </w:pPr>
      <w:r>
        <w:rPr>
          <w:rFonts w:ascii="Arial MT" w:eastAsia="Arial MT" w:hAnsi="Arial MT" w:cs="Arial MT"/>
          <w:b/>
          <w:color w:val="2E3F90"/>
          <w:sz w:val="32"/>
          <w:szCs w:val="32"/>
        </w:rPr>
        <w:t xml:space="preserve">Planning and mapping of renewable energy resources </w:t>
      </w:r>
    </w:p>
    <w:p w14:paraId="4A115E43" w14:textId="47E661CE" w:rsidR="001F179D" w:rsidRDefault="0048272C">
      <w:pPr>
        <w:jc w:val="both"/>
        <w:rPr>
          <w:rFonts w:ascii="Arial" w:eastAsia="Arial" w:hAnsi="Arial" w:cs="Arial"/>
        </w:rPr>
      </w:pPr>
      <w:r>
        <w:rPr>
          <w:rFonts w:ascii="Arial" w:eastAsia="Arial" w:hAnsi="Arial" w:cs="Arial"/>
        </w:rPr>
        <w:t>In order to fully exploit the local potential of renewable energy resources, sufficient areas at regional or local level should be designated that are suitable for the deployment of renewable energy, taking also into account the corresponding grid infrastructure. This planning and mapping should create more clarity – including for the larger public - where renewable energy projects can be developed while promoting cautious use of land, seas and natural resources. In case properly implemented, planning and mapping can contribute to more stable and predictable conditions for renewable energy projects</w:t>
      </w:r>
      <w:r w:rsidR="00777E98">
        <w:rPr>
          <w:rFonts w:ascii="Arial" w:eastAsia="Arial" w:hAnsi="Arial" w:cs="Arial"/>
        </w:rPr>
        <w:t xml:space="preserve"> and</w:t>
      </w:r>
      <w:r w:rsidR="00A54C7C">
        <w:rPr>
          <w:rFonts w:ascii="Arial" w:eastAsia="Arial" w:hAnsi="Arial" w:cs="Arial"/>
        </w:rPr>
        <w:t xml:space="preserve"> help accelerate the roll-out of sustainable renewable energy projects</w:t>
      </w:r>
      <w:r>
        <w:rPr>
          <w:rFonts w:ascii="Arial" w:eastAsia="Arial" w:hAnsi="Arial" w:cs="Arial"/>
        </w:rPr>
        <w:t>.</w:t>
      </w:r>
    </w:p>
    <w:p w14:paraId="1759FFFE" w14:textId="08BE26A8" w:rsidR="001F179D" w:rsidRDefault="0048272C">
      <w:pPr>
        <w:jc w:val="both"/>
        <w:rPr>
          <w:rFonts w:ascii="Arial" w:eastAsia="Arial" w:hAnsi="Arial" w:cs="Arial"/>
        </w:rPr>
      </w:pPr>
      <w:r>
        <w:rPr>
          <w:rFonts w:ascii="Arial" w:eastAsia="Arial" w:hAnsi="Arial" w:cs="Arial"/>
        </w:rPr>
        <w:t>The legal proposal amending the RED</w:t>
      </w:r>
      <w:r w:rsidR="00204CB8">
        <w:rPr>
          <w:rFonts w:ascii="Arial" w:eastAsia="Arial" w:hAnsi="Arial" w:cs="Arial"/>
        </w:rPr>
        <w:t xml:space="preserve"> from May 2022</w:t>
      </w:r>
      <w:r>
        <w:rPr>
          <w:rFonts w:ascii="Arial" w:eastAsia="Arial" w:hAnsi="Arial" w:cs="Arial"/>
        </w:rPr>
        <w:t>, propos</w:t>
      </w:r>
      <w:r w:rsidR="00C80B86">
        <w:rPr>
          <w:rFonts w:ascii="Arial" w:eastAsia="Arial" w:hAnsi="Arial" w:cs="Arial"/>
        </w:rPr>
        <w:t>es</w:t>
      </w:r>
      <w:r>
        <w:rPr>
          <w:rFonts w:ascii="Arial" w:eastAsia="Arial" w:hAnsi="Arial" w:cs="Arial"/>
        </w:rPr>
        <w:t xml:space="preserve"> mapping of areas necessary for national contributions towards the 2030 RES target (art 15b). For a successful process, the following issues need to be considered in the legal proposal:</w:t>
      </w:r>
    </w:p>
    <w:p w14:paraId="72BE69F8" w14:textId="0CAC8B01" w:rsidR="001F179D" w:rsidRDefault="0048272C">
      <w:pPr>
        <w:numPr>
          <w:ilvl w:val="0"/>
          <w:numId w:val="2"/>
        </w:numPr>
        <w:pBdr>
          <w:top w:val="nil"/>
          <w:left w:val="nil"/>
          <w:bottom w:val="nil"/>
          <w:right w:val="nil"/>
          <w:between w:val="nil"/>
        </w:pBdr>
        <w:spacing w:after="0"/>
        <w:jc w:val="both"/>
        <w:rPr>
          <w:color w:val="000000"/>
        </w:rPr>
      </w:pPr>
      <w:r>
        <w:rPr>
          <w:rFonts w:ascii="Arial" w:eastAsia="Arial" w:hAnsi="Arial" w:cs="Arial"/>
          <w:color w:val="000000"/>
        </w:rPr>
        <w:t>It is overly ambitious to consider that Member States will be able to identify, already one year after entry into force, the land and sea areas necessary for the installation of renewable energy installations to meet national renewable energy contributions. For a broadly supported planning and mapping process,</w:t>
      </w:r>
      <w:r w:rsidR="00C80B86">
        <w:rPr>
          <w:rFonts w:ascii="Arial" w:eastAsia="Arial" w:hAnsi="Arial" w:cs="Arial"/>
          <w:color w:val="000000"/>
        </w:rPr>
        <w:t xml:space="preserve"> ensuring adequate public participation,</w:t>
      </w:r>
      <w:r>
        <w:rPr>
          <w:rFonts w:ascii="Arial" w:eastAsia="Arial" w:hAnsi="Arial" w:cs="Arial"/>
          <w:color w:val="000000"/>
        </w:rPr>
        <w:t xml:space="preserve"> a longer timeframe needs to be specified (e.g. two years after entry into force of the directive)</w:t>
      </w:r>
      <w:r w:rsidR="00C80B86">
        <w:rPr>
          <w:rFonts w:ascii="Arial" w:eastAsia="Arial" w:hAnsi="Arial" w:cs="Arial"/>
          <w:color w:val="000000"/>
        </w:rPr>
        <w:t>;</w:t>
      </w:r>
      <w:r>
        <w:rPr>
          <w:rFonts w:ascii="Arial" w:eastAsia="Arial" w:hAnsi="Arial" w:cs="Arial"/>
          <w:color w:val="000000"/>
        </w:rPr>
        <w:t xml:space="preserve"> </w:t>
      </w:r>
    </w:p>
    <w:p w14:paraId="0DF43FDD" w14:textId="2EADB7B9" w:rsidR="001F179D" w:rsidRDefault="0048272C" w:rsidP="0057616F">
      <w:pPr>
        <w:numPr>
          <w:ilvl w:val="0"/>
          <w:numId w:val="2"/>
        </w:numPr>
        <w:pBdr>
          <w:top w:val="nil"/>
          <w:left w:val="nil"/>
          <w:bottom w:val="nil"/>
          <w:right w:val="nil"/>
          <w:between w:val="nil"/>
        </w:pBdr>
        <w:spacing w:after="0"/>
        <w:jc w:val="both"/>
        <w:rPr>
          <w:color w:val="000000"/>
        </w:rPr>
      </w:pPr>
      <w:r>
        <w:rPr>
          <w:rFonts w:ascii="Arial" w:eastAsia="Arial" w:hAnsi="Arial" w:cs="Arial"/>
          <w:color w:val="000000"/>
        </w:rPr>
        <w:t xml:space="preserve">When identifying land and sea areas needed, Member States should not only identify areas ensuring </w:t>
      </w:r>
      <w:r>
        <w:rPr>
          <w:rFonts w:ascii="Arial" w:eastAsia="Arial" w:hAnsi="Arial" w:cs="Arial"/>
        </w:rPr>
        <w:t xml:space="preserve">national renewable energy contributions for 2030. The identified areas shall also commensurate with the estimated trajectories and total planned installed capacity needed </w:t>
      </w:r>
      <w:r>
        <w:rPr>
          <w:rFonts w:ascii="Arial" w:eastAsia="Arial" w:hAnsi="Arial" w:cs="Arial"/>
          <w:color w:val="000000"/>
        </w:rPr>
        <w:t>to move to 100 % renewables by 2040.</w:t>
      </w:r>
      <w:r w:rsidR="0057616F">
        <w:rPr>
          <w:rFonts w:ascii="Arial" w:eastAsia="Arial" w:hAnsi="Arial" w:cs="Arial"/>
          <w:color w:val="000000"/>
        </w:rPr>
        <w:t xml:space="preserve"> </w:t>
      </w:r>
      <w:r>
        <w:rPr>
          <w:rFonts w:ascii="Arial" w:eastAsia="Arial" w:hAnsi="Arial" w:cs="Arial"/>
          <w:color w:val="000000"/>
        </w:rPr>
        <w:t>Regular updates will also be needed</w:t>
      </w:r>
      <w:r w:rsidR="00C80B86">
        <w:rPr>
          <w:rFonts w:ascii="Arial" w:eastAsia="Arial" w:hAnsi="Arial" w:cs="Arial"/>
          <w:color w:val="000000"/>
        </w:rPr>
        <w:t>;</w:t>
      </w:r>
    </w:p>
    <w:p w14:paraId="6E42C2FF" w14:textId="01DDA273" w:rsidR="001F179D" w:rsidRPr="000E5AF4" w:rsidRDefault="0048272C" w:rsidP="0057616F">
      <w:pPr>
        <w:numPr>
          <w:ilvl w:val="0"/>
          <w:numId w:val="2"/>
        </w:numPr>
        <w:pBdr>
          <w:top w:val="nil"/>
          <w:left w:val="nil"/>
          <w:bottom w:val="nil"/>
          <w:right w:val="nil"/>
          <w:between w:val="nil"/>
        </w:pBdr>
        <w:spacing w:after="0"/>
        <w:jc w:val="both"/>
        <w:rPr>
          <w:rFonts w:ascii="Arial" w:hAnsi="Arial" w:cs="Arial"/>
        </w:rPr>
      </w:pPr>
      <w:r w:rsidRPr="00273DD3">
        <w:rPr>
          <w:rFonts w:ascii="Arial" w:eastAsia="Arial" w:hAnsi="Arial" w:cs="Arial"/>
        </w:rPr>
        <w:t xml:space="preserve">Planning and mapping should guide technical best projects to the least sensitive sites. Spatial planning needs to be informed by sensitivity maps, which identify areas where the development of renewable energy negatively impacts sensitive communities of species </w:t>
      </w:r>
      <w:r w:rsidRPr="000E5AF4">
        <w:rPr>
          <w:rFonts w:ascii="Arial" w:eastAsia="Arial" w:hAnsi="Arial" w:cs="Arial"/>
        </w:rPr>
        <w:t>and habitats</w:t>
      </w:r>
      <w:r w:rsidR="00C80B86">
        <w:rPr>
          <w:rFonts w:ascii="Arial" w:eastAsia="Arial" w:hAnsi="Arial" w:cs="Arial"/>
        </w:rPr>
        <w:t>;</w:t>
      </w:r>
    </w:p>
    <w:p w14:paraId="123F95F1" w14:textId="52DACC87" w:rsidR="001F179D" w:rsidRPr="000E5AF4" w:rsidRDefault="00273DD3" w:rsidP="000E5AF4">
      <w:pPr>
        <w:numPr>
          <w:ilvl w:val="0"/>
          <w:numId w:val="2"/>
        </w:numPr>
        <w:pBdr>
          <w:top w:val="nil"/>
          <w:left w:val="nil"/>
          <w:bottom w:val="nil"/>
          <w:right w:val="nil"/>
          <w:between w:val="nil"/>
        </w:pBdr>
        <w:spacing w:after="0"/>
        <w:ind w:left="714" w:hanging="357"/>
        <w:jc w:val="both"/>
        <w:rPr>
          <w:rFonts w:ascii="Arial" w:hAnsi="Arial" w:cs="Arial"/>
          <w:color w:val="000000"/>
        </w:rPr>
      </w:pPr>
      <w:r w:rsidRPr="000E5AF4">
        <w:rPr>
          <w:rFonts w:ascii="Arial" w:eastAsia="CIDFont+F1" w:hAnsi="Arial" w:cs="Arial"/>
          <w:color w:val="000000"/>
        </w:rPr>
        <w:t>The plans need to be aligned with obligations under environmental legislation such as the Birds &amp; Habitats Directives and the Marine Strategy Framework Directive.</w:t>
      </w:r>
      <w:r w:rsidR="000E5AF4" w:rsidRPr="000E5AF4">
        <w:rPr>
          <w:rFonts w:ascii="Arial" w:eastAsia="CIDFont+F1" w:hAnsi="Arial" w:cs="Arial"/>
          <w:color w:val="000000"/>
        </w:rPr>
        <w:t xml:space="preserve"> Before its adoption, the plans shall be subject to a </w:t>
      </w:r>
      <w:r w:rsidR="0048272C" w:rsidRPr="000E5AF4">
        <w:rPr>
          <w:rFonts w:ascii="Arial" w:eastAsia="CIDFont+F1" w:hAnsi="Arial" w:cs="Arial"/>
          <w:color w:val="000000"/>
        </w:rPr>
        <w:t>Strategic Environmental Assessment</w:t>
      </w:r>
      <w:r w:rsidR="000E5AF4" w:rsidRPr="000E5AF4">
        <w:rPr>
          <w:rStyle w:val="FootnoteReference"/>
          <w:rFonts w:ascii="Arial" w:eastAsia="CIDFont+F1" w:hAnsi="Arial" w:cs="Arial"/>
          <w:color w:val="000000"/>
        </w:rPr>
        <w:footnoteReference w:id="3"/>
      </w:r>
      <w:r w:rsidR="00C80B86">
        <w:rPr>
          <w:rFonts w:ascii="Arial" w:eastAsia="CIDFont+F1" w:hAnsi="Arial" w:cs="Arial"/>
          <w:color w:val="000000"/>
        </w:rPr>
        <w:t>;</w:t>
      </w:r>
    </w:p>
    <w:p w14:paraId="2C680835" w14:textId="596DF28C" w:rsidR="001F179D" w:rsidRDefault="0048272C" w:rsidP="0057616F">
      <w:pPr>
        <w:numPr>
          <w:ilvl w:val="0"/>
          <w:numId w:val="2"/>
        </w:numPr>
        <w:pBdr>
          <w:top w:val="nil"/>
          <w:left w:val="nil"/>
          <w:bottom w:val="nil"/>
          <w:right w:val="nil"/>
          <w:between w:val="nil"/>
        </w:pBdr>
        <w:spacing w:after="0"/>
        <w:jc w:val="both"/>
      </w:pPr>
      <w:r>
        <w:rPr>
          <w:rFonts w:ascii="Arial" w:eastAsia="Arial" w:hAnsi="Arial" w:cs="Arial"/>
        </w:rPr>
        <w:t>National governments shall ensure that a bottom up approach is guaranteed, by ensuring competent regional and local authorities are involved in the process. Existing local and regional planning and mapping shall be incorporated</w:t>
      </w:r>
      <w:r w:rsidR="00C80B86">
        <w:rPr>
          <w:rFonts w:ascii="Arial" w:eastAsia="Arial" w:hAnsi="Arial" w:cs="Arial"/>
        </w:rPr>
        <w:t>;</w:t>
      </w:r>
    </w:p>
    <w:p w14:paraId="2E0FA1F0" w14:textId="69FEDA7F" w:rsidR="001F179D" w:rsidRDefault="0048272C" w:rsidP="0057616F">
      <w:pPr>
        <w:numPr>
          <w:ilvl w:val="0"/>
          <w:numId w:val="2"/>
        </w:numPr>
        <w:pBdr>
          <w:top w:val="nil"/>
          <w:left w:val="nil"/>
          <w:bottom w:val="nil"/>
          <w:right w:val="nil"/>
          <w:between w:val="nil"/>
        </w:pBdr>
        <w:spacing w:after="0"/>
        <w:jc w:val="both"/>
      </w:pPr>
      <w:r>
        <w:rPr>
          <w:rFonts w:ascii="Arial" w:eastAsia="Arial" w:hAnsi="Arial" w:cs="Arial"/>
        </w:rPr>
        <w:t>Member States shall ensure that financing of qualified staff and skilling of local authorities commensurate with the increased deployment of renewable energy projects</w:t>
      </w:r>
      <w:r>
        <w:rPr>
          <w:rFonts w:ascii="Arial" w:eastAsia="Arial" w:hAnsi="Arial" w:cs="Arial"/>
          <w:vertAlign w:val="superscript"/>
        </w:rPr>
        <w:footnoteReference w:id="4"/>
      </w:r>
      <w:r w:rsidR="00C80B86">
        <w:rPr>
          <w:rFonts w:ascii="Arial" w:eastAsia="Arial" w:hAnsi="Arial" w:cs="Arial"/>
        </w:rPr>
        <w:t>;</w:t>
      </w:r>
    </w:p>
    <w:p w14:paraId="28C42F02" w14:textId="71111AB7" w:rsidR="001F179D" w:rsidRDefault="0048272C">
      <w:pPr>
        <w:numPr>
          <w:ilvl w:val="0"/>
          <w:numId w:val="2"/>
        </w:numPr>
        <w:pBdr>
          <w:top w:val="nil"/>
          <w:left w:val="nil"/>
          <w:bottom w:val="nil"/>
          <w:right w:val="nil"/>
          <w:between w:val="nil"/>
        </w:pBdr>
        <w:spacing w:after="0"/>
        <w:jc w:val="both"/>
      </w:pPr>
      <w:r>
        <w:rPr>
          <w:rFonts w:ascii="Arial" w:eastAsia="Arial" w:hAnsi="Arial" w:cs="Arial"/>
        </w:rPr>
        <w:lastRenderedPageBreak/>
        <w:t xml:space="preserve">Member States shall consider the </w:t>
      </w:r>
      <w:r w:rsidR="00C80B86">
        <w:rPr>
          <w:rFonts w:ascii="Arial" w:eastAsia="Arial" w:hAnsi="Arial" w:cs="Arial"/>
        </w:rPr>
        <w:t xml:space="preserve">huge </w:t>
      </w:r>
      <w:r>
        <w:rPr>
          <w:rFonts w:ascii="Arial" w:eastAsia="Arial" w:hAnsi="Arial" w:cs="Arial"/>
        </w:rPr>
        <w:t>potential of involving citizens actively in the energy system as renewable self-consumers, collective self-consumers or renewable energy communities</w:t>
      </w:r>
      <w:r w:rsidR="00C80B86">
        <w:rPr>
          <w:rFonts w:ascii="Arial" w:eastAsia="Arial" w:hAnsi="Arial" w:cs="Arial"/>
        </w:rPr>
        <w:t>;</w:t>
      </w:r>
    </w:p>
    <w:p w14:paraId="094C29C2" w14:textId="2BA2CB4F" w:rsidR="001F179D" w:rsidRDefault="0048272C">
      <w:pPr>
        <w:numPr>
          <w:ilvl w:val="0"/>
          <w:numId w:val="2"/>
        </w:numPr>
        <w:pBdr>
          <w:top w:val="nil"/>
          <w:left w:val="nil"/>
          <w:bottom w:val="nil"/>
          <w:right w:val="nil"/>
          <w:between w:val="nil"/>
        </w:pBdr>
        <w:spacing w:after="0"/>
        <w:jc w:val="both"/>
        <w:rPr>
          <w:color w:val="000000"/>
        </w:rPr>
      </w:pPr>
      <w:r>
        <w:rPr>
          <w:rFonts w:ascii="Arial" w:eastAsia="Arial" w:hAnsi="Arial" w:cs="Arial"/>
          <w:color w:val="000000"/>
        </w:rPr>
        <w:t>Stakeholder involvement in the different stages of the process must be guaranteed</w:t>
      </w:r>
      <w:r w:rsidR="00C80B86">
        <w:rPr>
          <w:rFonts w:ascii="Arial" w:eastAsia="Arial" w:hAnsi="Arial" w:cs="Arial"/>
          <w:color w:val="000000"/>
        </w:rPr>
        <w:t>;</w:t>
      </w:r>
    </w:p>
    <w:p w14:paraId="49EABCA3" w14:textId="557EBDF4" w:rsidR="001F179D" w:rsidRDefault="0048272C">
      <w:pPr>
        <w:numPr>
          <w:ilvl w:val="0"/>
          <w:numId w:val="2"/>
        </w:numPr>
        <w:pBdr>
          <w:top w:val="nil"/>
          <w:left w:val="nil"/>
          <w:bottom w:val="nil"/>
          <w:right w:val="nil"/>
          <w:between w:val="nil"/>
        </w:pBdr>
        <w:spacing w:after="0"/>
        <w:jc w:val="both"/>
        <w:rPr>
          <w:color w:val="000000"/>
        </w:rPr>
      </w:pPr>
      <w:r>
        <w:rPr>
          <w:rFonts w:ascii="Arial" w:eastAsia="Arial" w:hAnsi="Arial" w:cs="Arial"/>
        </w:rPr>
        <w:t>Minimum space needed for the deployment of</w:t>
      </w:r>
      <w:r w:rsidR="0057616F">
        <w:rPr>
          <w:rFonts w:ascii="Arial" w:eastAsia="Arial" w:hAnsi="Arial" w:cs="Arial"/>
        </w:rPr>
        <w:t xml:space="preserve"> renewable energy projects </w:t>
      </w:r>
      <w:r>
        <w:rPr>
          <w:rFonts w:ascii="Arial" w:eastAsia="Arial" w:hAnsi="Arial" w:cs="Arial"/>
        </w:rPr>
        <w:t xml:space="preserve">should be legislated and safeguarded by existing laws on regional spatial planning. Unreasonable regulations on general minimum distances should be abolished. </w:t>
      </w:r>
      <w:r>
        <w:rPr>
          <w:rFonts w:ascii="Arial" w:eastAsia="Arial" w:hAnsi="Arial" w:cs="Arial"/>
          <w:color w:val="000000"/>
        </w:rPr>
        <w:t>These rules rather intensify conflicts instead of avoiding them. Public acceptance can be successfully increased through active engagement of citizens, and local communities in the energy transition</w:t>
      </w:r>
      <w:r w:rsidR="00A54C7C">
        <w:rPr>
          <w:rFonts w:ascii="Arial" w:eastAsia="Arial" w:hAnsi="Arial" w:cs="Arial"/>
          <w:color w:val="000000"/>
        </w:rPr>
        <w:t>;</w:t>
      </w:r>
      <w:r>
        <w:rPr>
          <w:rFonts w:ascii="Arial" w:eastAsia="Arial" w:hAnsi="Arial" w:cs="Arial"/>
          <w:color w:val="000000"/>
        </w:rPr>
        <w:t xml:space="preserve"> </w:t>
      </w:r>
    </w:p>
    <w:p w14:paraId="4D5385CB" w14:textId="7A4A1BB8" w:rsidR="001F179D" w:rsidRDefault="0048272C">
      <w:pPr>
        <w:numPr>
          <w:ilvl w:val="0"/>
          <w:numId w:val="2"/>
        </w:numPr>
        <w:pBdr>
          <w:top w:val="nil"/>
          <w:left w:val="nil"/>
          <w:bottom w:val="nil"/>
          <w:right w:val="nil"/>
          <w:between w:val="nil"/>
        </w:pBdr>
        <w:spacing w:after="0"/>
        <w:jc w:val="both"/>
        <w:rPr>
          <w:color w:val="000000"/>
        </w:rPr>
      </w:pPr>
      <w:r>
        <w:rPr>
          <w:rFonts w:ascii="Arial" w:eastAsia="Arial" w:hAnsi="Arial" w:cs="Arial"/>
          <w:color w:val="000000"/>
        </w:rPr>
        <w:t>Best available knowledge and science-stakeholder involvement should be considered. Citizen science</w:t>
      </w:r>
      <w:r w:rsidR="00A54C7C">
        <w:rPr>
          <w:rStyle w:val="FootnoteReference"/>
          <w:rFonts w:ascii="Arial" w:eastAsia="Arial" w:hAnsi="Arial" w:cs="Arial"/>
          <w:color w:val="000000"/>
        </w:rPr>
        <w:footnoteReference w:id="5"/>
      </w:r>
      <w:r>
        <w:rPr>
          <w:rFonts w:ascii="Arial" w:eastAsia="Arial" w:hAnsi="Arial" w:cs="Arial"/>
          <w:color w:val="000000"/>
        </w:rPr>
        <w:t xml:space="preserve"> and engaging the public in gathering data can also improve biodiversity mapping</w:t>
      </w:r>
      <w:r w:rsidR="00C80B86">
        <w:rPr>
          <w:rFonts w:ascii="Arial" w:eastAsia="Arial" w:hAnsi="Arial" w:cs="Arial"/>
          <w:color w:val="000000"/>
        </w:rPr>
        <w:t>;</w:t>
      </w:r>
    </w:p>
    <w:p w14:paraId="184088A7" w14:textId="46440853" w:rsidR="001F179D" w:rsidRDefault="0048272C">
      <w:pPr>
        <w:numPr>
          <w:ilvl w:val="0"/>
          <w:numId w:val="2"/>
        </w:numPr>
        <w:pBdr>
          <w:top w:val="nil"/>
          <w:left w:val="nil"/>
          <w:bottom w:val="nil"/>
          <w:right w:val="nil"/>
          <w:between w:val="nil"/>
        </w:pBdr>
        <w:spacing w:after="0"/>
        <w:jc w:val="both"/>
        <w:rPr>
          <w:color w:val="000000"/>
        </w:rPr>
      </w:pPr>
      <w:r>
        <w:rPr>
          <w:rFonts w:ascii="Arial" w:eastAsia="Arial" w:hAnsi="Arial" w:cs="Arial"/>
        </w:rPr>
        <w:t>R</w:t>
      </w:r>
      <w:r>
        <w:rPr>
          <w:rFonts w:ascii="Arial" w:eastAsia="Arial" w:hAnsi="Arial" w:cs="Arial"/>
          <w:color w:val="000000"/>
        </w:rPr>
        <w:t xml:space="preserve">adar installation for civil aviation and military interests are hampering the permitting and development of renewable energy projects in several EU Member States. </w:t>
      </w:r>
      <w:r>
        <w:rPr>
          <w:rFonts w:ascii="Arial" w:eastAsia="Arial" w:hAnsi="Arial" w:cs="Arial"/>
        </w:rPr>
        <w:t>Even though national security needs to be maintained, t</w:t>
      </w:r>
      <w:r>
        <w:rPr>
          <w:rFonts w:ascii="Arial" w:eastAsia="Arial" w:hAnsi="Arial" w:cs="Arial"/>
          <w:color w:val="000000"/>
        </w:rPr>
        <w:t>he planning and mapping exercise should look into possible solutions that allow the lifting of certain restrictions and allow more land to be available for renewable energy projects</w:t>
      </w:r>
      <w:r w:rsidR="00C80B86">
        <w:rPr>
          <w:rFonts w:ascii="Arial" w:eastAsia="Arial" w:hAnsi="Arial" w:cs="Arial"/>
          <w:color w:val="000000"/>
        </w:rPr>
        <w:t>;</w:t>
      </w:r>
      <w:r>
        <w:rPr>
          <w:rFonts w:ascii="Arial" w:eastAsia="Arial" w:hAnsi="Arial" w:cs="Arial"/>
          <w:color w:val="000000"/>
        </w:rPr>
        <w:t xml:space="preserve"> </w:t>
      </w:r>
    </w:p>
    <w:p w14:paraId="7EC72237" w14:textId="3B0021BC" w:rsidR="001F179D" w:rsidRDefault="0048272C">
      <w:pPr>
        <w:numPr>
          <w:ilvl w:val="0"/>
          <w:numId w:val="2"/>
        </w:numPr>
        <w:pBdr>
          <w:top w:val="nil"/>
          <w:left w:val="nil"/>
          <w:bottom w:val="nil"/>
          <w:right w:val="nil"/>
          <w:between w:val="nil"/>
        </w:pBdr>
        <w:spacing w:after="0"/>
        <w:jc w:val="both"/>
        <w:rPr>
          <w:color w:val="000000"/>
        </w:rPr>
      </w:pPr>
      <w:bookmarkStart w:id="1" w:name="_gjdgxs" w:colFirst="0" w:colLast="0"/>
      <w:bookmarkEnd w:id="1"/>
      <w:r>
        <w:rPr>
          <w:rFonts w:ascii="Arial" w:eastAsia="Arial" w:hAnsi="Arial" w:cs="Arial"/>
          <w:color w:val="000000"/>
        </w:rPr>
        <w:t>In order to reduce impacts on land, sea and biodiversity, renewable energy projects can be a combination of different technologies or with different land and sea uses. Whenever a renewable energy project is being designed, project developers should be encouraged to look more into these options. Member States should look into policy options to stimulate these approaches</w:t>
      </w:r>
      <w:r w:rsidR="00C1117A">
        <w:rPr>
          <w:rFonts w:ascii="Arial" w:eastAsia="Arial" w:hAnsi="Arial" w:cs="Arial"/>
          <w:color w:val="000000"/>
        </w:rPr>
        <w:t>;</w:t>
      </w:r>
      <w:r>
        <w:rPr>
          <w:rFonts w:ascii="Arial" w:eastAsia="Arial" w:hAnsi="Arial" w:cs="Arial"/>
          <w:color w:val="000000"/>
        </w:rPr>
        <w:t xml:space="preserve"> </w:t>
      </w:r>
    </w:p>
    <w:p w14:paraId="387896FC" w14:textId="23B6B847" w:rsidR="001F179D" w:rsidRDefault="0048272C">
      <w:pPr>
        <w:numPr>
          <w:ilvl w:val="0"/>
          <w:numId w:val="2"/>
        </w:numPr>
        <w:pBdr>
          <w:top w:val="nil"/>
          <w:left w:val="nil"/>
          <w:bottom w:val="nil"/>
          <w:right w:val="nil"/>
          <w:between w:val="nil"/>
        </w:pBdr>
        <w:spacing w:after="0" w:line="240" w:lineRule="auto"/>
        <w:jc w:val="both"/>
        <w:rPr>
          <w:color w:val="000000"/>
        </w:rPr>
      </w:pPr>
      <w:r>
        <w:rPr>
          <w:rFonts w:ascii="Arial" w:eastAsia="Arial" w:hAnsi="Arial" w:cs="Arial"/>
          <w:color w:val="000000"/>
        </w:rPr>
        <w:t>In case bioenergy is considered, it must be ensured that bioenergy delivers significant, near-term greenhouse gas savings compared to fossil fuels. Only fast-decaying wastes and residues with no alternative and/or lower emission use could be supported as potential sources</w:t>
      </w:r>
      <w:r w:rsidR="00C1117A">
        <w:rPr>
          <w:rFonts w:ascii="Arial" w:eastAsia="Arial" w:hAnsi="Arial" w:cs="Arial"/>
          <w:color w:val="000000"/>
        </w:rPr>
        <w:t>;</w:t>
      </w:r>
    </w:p>
    <w:p w14:paraId="054516E5" w14:textId="73B28C21" w:rsidR="001F179D" w:rsidRDefault="00C1117A">
      <w:pPr>
        <w:numPr>
          <w:ilvl w:val="0"/>
          <w:numId w:val="2"/>
        </w:numPr>
        <w:pBdr>
          <w:top w:val="nil"/>
          <w:left w:val="nil"/>
          <w:bottom w:val="nil"/>
          <w:right w:val="nil"/>
          <w:between w:val="nil"/>
        </w:pBdr>
        <w:spacing w:after="0" w:line="240" w:lineRule="auto"/>
        <w:jc w:val="both"/>
        <w:rPr>
          <w:color w:val="000000"/>
        </w:rPr>
      </w:pPr>
      <w:r>
        <w:rPr>
          <w:rFonts w:ascii="Arial" w:eastAsia="Arial" w:hAnsi="Arial" w:cs="Arial"/>
          <w:color w:val="000000"/>
        </w:rPr>
        <w:t>N</w:t>
      </w:r>
      <w:r w:rsidR="0048272C">
        <w:rPr>
          <w:rFonts w:ascii="Arial" w:eastAsia="Arial" w:hAnsi="Arial" w:cs="Arial"/>
          <w:color w:val="000000"/>
        </w:rPr>
        <w:t>o further expansion of hydropower plant</w:t>
      </w:r>
      <w:r w:rsidR="00421F8A">
        <w:rPr>
          <w:rFonts w:ascii="Arial" w:eastAsia="Arial" w:hAnsi="Arial" w:cs="Arial"/>
          <w:color w:val="000000"/>
        </w:rPr>
        <w:t>s</w:t>
      </w:r>
      <w:r w:rsidR="0048272C">
        <w:rPr>
          <w:rFonts w:ascii="Arial" w:eastAsia="Arial" w:hAnsi="Arial" w:cs="Arial"/>
          <w:color w:val="000000"/>
        </w:rPr>
        <w:t xml:space="preserve"> should be considered due to their impact on freshwater ecosystems</w:t>
      </w:r>
      <w:r>
        <w:rPr>
          <w:rFonts w:ascii="Arial" w:eastAsia="Arial" w:hAnsi="Arial" w:cs="Arial"/>
        </w:rPr>
        <w:t xml:space="preserve">, </w:t>
      </w:r>
      <w:r>
        <w:rPr>
          <w:rFonts w:ascii="Arial" w:eastAsia="Arial" w:hAnsi="Arial" w:cs="Arial"/>
          <w:color w:val="000000"/>
        </w:rPr>
        <w:t>unless existing facilities are upgraded;</w:t>
      </w:r>
    </w:p>
    <w:p w14:paraId="468BFE65" w14:textId="77777777" w:rsidR="001F179D" w:rsidRDefault="001F179D">
      <w:pPr>
        <w:spacing w:after="0"/>
        <w:jc w:val="both"/>
        <w:rPr>
          <w:rFonts w:ascii="Arial" w:eastAsia="Arial" w:hAnsi="Arial" w:cs="Arial"/>
        </w:rPr>
      </w:pPr>
    </w:p>
    <w:p w14:paraId="03AB532B" w14:textId="77777777" w:rsidR="001F179D" w:rsidRDefault="001F179D">
      <w:pPr>
        <w:spacing w:after="0"/>
        <w:jc w:val="both"/>
        <w:rPr>
          <w:rFonts w:ascii="Arial" w:eastAsia="Arial" w:hAnsi="Arial" w:cs="Arial"/>
        </w:rPr>
      </w:pPr>
    </w:p>
    <w:p w14:paraId="5EA2505E" w14:textId="77777777" w:rsidR="001F179D" w:rsidRDefault="0048272C">
      <w:pPr>
        <w:spacing w:before="120" w:after="120" w:line="240" w:lineRule="auto"/>
        <w:jc w:val="both"/>
        <w:rPr>
          <w:rFonts w:ascii="Arial MT" w:eastAsia="Arial MT" w:hAnsi="Arial MT" w:cs="Arial MT"/>
          <w:b/>
          <w:color w:val="2E3F90"/>
          <w:sz w:val="32"/>
          <w:szCs w:val="32"/>
        </w:rPr>
      </w:pPr>
      <w:r>
        <w:rPr>
          <w:rFonts w:ascii="Arial MT" w:eastAsia="Arial MT" w:hAnsi="Arial MT" w:cs="Arial MT"/>
          <w:b/>
          <w:color w:val="2E3F90"/>
          <w:sz w:val="32"/>
          <w:szCs w:val="32"/>
        </w:rPr>
        <w:t xml:space="preserve">Seizing opportunities for accelerated deployment </w:t>
      </w:r>
    </w:p>
    <w:p w14:paraId="13F20563" w14:textId="399CD5A2" w:rsidR="001F179D" w:rsidRDefault="0048272C">
      <w:pPr>
        <w:jc w:val="both"/>
        <w:rPr>
          <w:rFonts w:ascii="Arial" w:eastAsia="Arial" w:hAnsi="Arial" w:cs="Arial"/>
        </w:rPr>
      </w:pPr>
      <w:r>
        <w:rPr>
          <w:rFonts w:ascii="Arial" w:eastAsia="Arial" w:hAnsi="Arial" w:cs="Arial"/>
        </w:rPr>
        <w:t>Even though there was already an urgent need to speed up the deployment of renewables</w:t>
      </w:r>
      <w:r w:rsidR="00C1117A">
        <w:rPr>
          <w:rFonts w:ascii="Arial" w:eastAsia="Arial" w:hAnsi="Arial" w:cs="Arial"/>
        </w:rPr>
        <w:t xml:space="preserve"> in order to stop using fossil fuels driving the climate crisis</w:t>
      </w:r>
      <w:r>
        <w:rPr>
          <w:rFonts w:ascii="Arial" w:eastAsia="Arial" w:hAnsi="Arial" w:cs="Arial"/>
        </w:rPr>
        <w:t xml:space="preserve">, since </w:t>
      </w:r>
      <w:r>
        <w:rPr>
          <w:rFonts w:ascii="Arial" w:eastAsia="Arial" w:hAnsi="Arial" w:cs="Arial"/>
          <w:color w:val="000000"/>
        </w:rPr>
        <w:t>the invasion of Ukraine by Russia</w:t>
      </w:r>
      <w:r>
        <w:rPr>
          <w:rFonts w:ascii="Arial" w:eastAsia="Arial" w:hAnsi="Arial" w:cs="Arial"/>
        </w:rPr>
        <w:t>, pressure increased on Member States to act quickly</w:t>
      </w:r>
      <w:r w:rsidR="00C1117A">
        <w:rPr>
          <w:rFonts w:ascii="Arial" w:eastAsia="Arial" w:hAnsi="Arial" w:cs="Arial"/>
        </w:rPr>
        <w:t xml:space="preserve"> also to achieve energy security</w:t>
      </w:r>
      <w:r>
        <w:rPr>
          <w:rFonts w:ascii="Arial" w:eastAsia="Arial" w:hAnsi="Arial" w:cs="Arial"/>
        </w:rPr>
        <w:t xml:space="preserve">. Member States need to ensure the acceleration of the energy transition is </w:t>
      </w:r>
      <w:r w:rsidR="00EE7D06">
        <w:rPr>
          <w:rFonts w:ascii="Arial" w:eastAsia="Arial" w:hAnsi="Arial" w:cs="Arial"/>
        </w:rPr>
        <w:t>keeping people and biodiversity at the heart.</w:t>
      </w:r>
      <w:r>
        <w:rPr>
          <w:rFonts w:ascii="Arial" w:eastAsia="Arial" w:hAnsi="Arial" w:cs="Arial"/>
        </w:rPr>
        <w:t xml:space="preserve"> </w:t>
      </w:r>
    </w:p>
    <w:p w14:paraId="46C55545" w14:textId="77777777" w:rsidR="001F179D" w:rsidRDefault="0048272C">
      <w:pPr>
        <w:jc w:val="both"/>
        <w:rPr>
          <w:rFonts w:ascii="Arial" w:eastAsia="Arial" w:hAnsi="Arial" w:cs="Arial"/>
        </w:rPr>
      </w:pPr>
      <w:r>
        <w:rPr>
          <w:rFonts w:ascii="Arial" w:eastAsia="Arial" w:hAnsi="Arial" w:cs="Arial"/>
          <w:color w:val="000000"/>
        </w:rPr>
        <w:t xml:space="preserve">Even though there is a lot of potential for rooftop solar PV, it is clear that in many Member States this potential is far from taken. In May 2022, CAN Europe and its members demonstrated that </w:t>
      </w:r>
      <w:r>
        <w:rPr>
          <w:rFonts w:ascii="Arial" w:eastAsia="Arial" w:hAnsi="Arial" w:cs="Arial"/>
          <w:color w:val="000000"/>
        </w:rPr>
        <w:lastRenderedPageBreak/>
        <w:t>there are still significant barriers at national level which impede a higher uptake of rooftop solar PV, and many Member States still lack the right regulatory framework and enabling environment. It is imperative that Member States take the necessary steps to remove current barriers quickly and ensure the current policy framework is improved and the right incentives are in place for a higher uptake of rooftop s</w:t>
      </w:r>
      <w:r>
        <w:rPr>
          <w:rFonts w:ascii="Arial" w:eastAsia="Arial" w:hAnsi="Arial" w:cs="Arial"/>
        </w:rPr>
        <w:t>olar</w:t>
      </w:r>
      <w:r>
        <w:rPr>
          <w:rFonts w:ascii="Arial" w:eastAsia="Arial" w:hAnsi="Arial" w:cs="Arial"/>
          <w:color w:val="000000"/>
        </w:rPr>
        <w:t xml:space="preserve"> PV</w:t>
      </w:r>
      <w:r>
        <w:rPr>
          <w:rFonts w:ascii="Arial" w:eastAsia="Arial" w:hAnsi="Arial" w:cs="Arial"/>
          <w:color w:val="000000"/>
          <w:vertAlign w:val="superscript"/>
        </w:rPr>
        <w:footnoteReference w:id="6"/>
      </w:r>
      <w:r>
        <w:rPr>
          <w:rFonts w:ascii="Arial" w:eastAsia="Arial" w:hAnsi="Arial" w:cs="Arial"/>
          <w:color w:val="000000"/>
        </w:rPr>
        <w:t xml:space="preserve">. </w:t>
      </w:r>
      <w:r>
        <w:rPr>
          <w:rFonts w:ascii="Arial" w:eastAsia="Arial" w:hAnsi="Arial" w:cs="Arial"/>
        </w:rPr>
        <w:t xml:space="preserve">Member States should also take the necessary steps for other areas where solar PV can be expanded, such as parking lots, along highways and train tracks. </w:t>
      </w:r>
    </w:p>
    <w:p w14:paraId="1B651BA6" w14:textId="4DCA0D5E" w:rsidR="001F179D" w:rsidRDefault="0048272C">
      <w:pPr>
        <w:jc w:val="both"/>
        <w:rPr>
          <w:rFonts w:ascii="Arial" w:eastAsia="Arial" w:hAnsi="Arial" w:cs="Arial"/>
        </w:rPr>
      </w:pPr>
      <w:r>
        <w:rPr>
          <w:rFonts w:ascii="Arial" w:eastAsia="Arial" w:hAnsi="Arial" w:cs="Arial"/>
        </w:rPr>
        <w:t>Member States should look more into options of using brownfields such as old quarries, closed mines</w:t>
      </w:r>
      <w:r w:rsidR="00C1117A">
        <w:rPr>
          <w:rStyle w:val="FootnoteReference"/>
          <w:rFonts w:ascii="Arial" w:eastAsia="Arial" w:hAnsi="Arial" w:cs="Arial"/>
        </w:rPr>
        <w:footnoteReference w:id="7"/>
      </w:r>
      <w:r>
        <w:rPr>
          <w:rFonts w:ascii="Arial" w:eastAsia="Arial" w:hAnsi="Arial" w:cs="Arial"/>
        </w:rPr>
        <w:t xml:space="preserve"> or old industrial areas. In addition to the reuse of land, developing brownfields for renewable energy can in many cases offer additional benefits such as proximity to urban areas, more localised energy supply to areas with high energy demand, lower transmission loss and proximity to substations, grid connection and road networks. However, there are also challenges such as contamination</w:t>
      </w:r>
      <w:r>
        <w:rPr>
          <w:rFonts w:ascii="Arial" w:eastAsia="Arial" w:hAnsi="Arial" w:cs="Arial"/>
          <w:vertAlign w:val="superscript"/>
        </w:rPr>
        <w:footnoteReference w:id="8"/>
      </w:r>
      <w:r>
        <w:rPr>
          <w:rFonts w:ascii="Arial" w:eastAsia="Arial" w:hAnsi="Arial" w:cs="Arial"/>
        </w:rPr>
        <w:t xml:space="preserve">. </w:t>
      </w:r>
    </w:p>
    <w:p w14:paraId="10E27225" w14:textId="77777777" w:rsidR="001F179D" w:rsidRDefault="0048272C">
      <w:pPr>
        <w:spacing w:after="0"/>
        <w:jc w:val="both"/>
        <w:rPr>
          <w:rFonts w:ascii="Arial" w:eastAsia="Arial" w:hAnsi="Arial" w:cs="Arial"/>
        </w:rPr>
      </w:pPr>
      <w:r>
        <w:rPr>
          <w:rFonts w:ascii="Arial" w:eastAsia="Arial" w:hAnsi="Arial" w:cs="Arial"/>
        </w:rPr>
        <w:t xml:space="preserve">The legal proposal revising the RED is putting forward to designate renewables go to areas where the deployment of renewable energy is not expected to have significant environmental impacts (art 15c): </w:t>
      </w:r>
    </w:p>
    <w:p w14:paraId="5A41A9D1" w14:textId="71A49AFD" w:rsidR="001F179D" w:rsidRDefault="0048272C">
      <w:pPr>
        <w:numPr>
          <w:ilvl w:val="0"/>
          <w:numId w:val="1"/>
        </w:numPr>
        <w:spacing w:after="0"/>
        <w:ind w:left="714" w:hanging="357"/>
        <w:jc w:val="both"/>
        <w:rPr>
          <w:rFonts w:ascii="Arial" w:eastAsia="Arial" w:hAnsi="Arial" w:cs="Arial"/>
        </w:rPr>
      </w:pPr>
      <w:r>
        <w:rPr>
          <w:rFonts w:ascii="Arial" w:eastAsia="Arial" w:hAnsi="Arial" w:cs="Arial"/>
        </w:rPr>
        <w:t>The pressure to speed up the deployment of renewables is increasing. There are plenty of opportunities which Member States have so far not seized. However, in order to make progress, Member States need to take urgent action to remove barriers as well</w:t>
      </w:r>
      <w:r w:rsidR="00C1117A">
        <w:rPr>
          <w:rFonts w:ascii="Arial" w:eastAsia="Arial" w:hAnsi="Arial" w:cs="Arial"/>
        </w:rPr>
        <w:t>;</w:t>
      </w:r>
    </w:p>
    <w:p w14:paraId="21F4899F" w14:textId="300958E8" w:rsidR="009D1548" w:rsidRDefault="0048272C">
      <w:pPr>
        <w:numPr>
          <w:ilvl w:val="0"/>
          <w:numId w:val="1"/>
        </w:numPr>
        <w:spacing w:after="0"/>
        <w:ind w:left="714" w:hanging="357"/>
        <w:jc w:val="both"/>
        <w:rPr>
          <w:rFonts w:ascii="Arial" w:eastAsia="Arial" w:hAnsi="Arial" w:cs="Arial"/>
        </w:rPr>
      </w:pPr>
      <w:r>
        <w:rPr>
          <w:rFonts w:ascii="Arial" w:eastAsia="Arial" w:hAnsi="Arial" w:cs="Arial"/>
        </w:rPr>
        <w:t>Only low impact zones should be identified as renewable go to areas where faster permitting could be considered. However, the current legal proposal is creating uncertainty.</w:t>
      </w:r>
      <w:r w:rsidR="009D1548">
        <w:rPr>
          <w:rFonts w:ascii="Arial" w:eastAsia="Arial" w:hAnsi="Arial" w:cs="Arial"/>
        </w:rPr>
        <w:t xml:space="preserve"> </w:t>
      </w:r>
      <w:r w:rsidR="009D1548" w:rsidRPr="009D1548">
        <w:rPr>
          <w:rFonts w:ascii="Arial" w:eastAsia="Arial" w:hAnsi="Arial" w:cs="Arial"/>
        </w:rPr>
        <w:t>T</w:t>
      </w:r>
      <w:r w:rsidRPr="009D1548">
        <w:rPr>
          <w:rFonts w:ascii="Arial" w:eastAsia="Arial" w:hAnsi="Arial" w:cs="Arial"/>
        </w:rPr>
        <w:t>he stipulation for exemption of environmental impact assessments (EIAs) in renewables go to areas</w:t>
      </w:r>
      <w:r w:rsidR="009D1548" w:rsidRPr="009D1548">
        <w:rPr>
          <w:rFonts w:ascii="Arial" w:eastAsia="Arial" w:hAnsi="Arial" w:cs="Arial"/>
        </w:rPr>
        <w:t xml:space="preserve"> c</w:t>
      </w:r>
      <w:r w:rsidR="009D1548">
        <w:rPr>
          <w:rFonts w:ascii="Arial" w:eastAsia="Arial" w:hAnsi="Arial" w:cs="Arial"/>
        </w:rPr>
        <w:t>an</w:t>
      </w:r>
      <w:r w:rsidR="009D1548" w:rsidRPr="009D1548">
        <w:rPr>
          <w:rFonts w:ascii="Arial" w:eastAsia="Arial" w:hAnsi="Arial" w:cs="Arial"/>
        </w:rPr>
        <w:t xml:space="preserve">not be supported. The proposal for </w:t>
      </w:r>
      <w:r w:rsidR="009D1548">
        <w:rPr>
          <w:rFonts w:ascii="Arial" w:eastAsia="Arial" w:hAnsi="Arial" w:cs="Arial"/>
        </w:rPr>
        <w:t xml:space="preserve">an </w:t>
      </w:r>
      <w:r w:rsidR="009D1548" w:rsidRPr="009D1548">
        <w:rPr>
          <w:rFonts w:ascii="Arial" w:eastAsia="Arial" w:hAnsi="Arial" w:cs="Arial"/>
        </w:rPr>
        <w:t xml:space="preserve">exemption </w:t>
      </w:r>
      <w:r w:rsidRPr="009D1548">
        <w:rPr>
          <w:rFonts w:ascii="Arial" w:eastAsia="Arial" w:hAnsi="Arial" w:cs="Arial"/>
        </w:rPr>
        <w:t>is not only concerning from</w:t>
      </w:r>
      <w:r>
        <w:rPr>
          <w:rFonts w:ascii="Arial" w:eastAsia="Arial" w:hAnsi="Arial" w:cs="Arial"/>
        </w:rPr>
        <w:t xml:space="preserve"> an environmental point of view. It also takes away the opportunity for local communities to be consulted on the project in their neighbourhood</w:t>
      </w:r>
      <w:r w:rsidR="00C1117A">
        <w:rPr>
          <w:rFonts w:ascii="Arial" w:eastAsia="Arial" w:hAnsi="Arial" w:cs="Arial"/>
        </w:rPr>
        <w:t>;</w:t>
      </w:r>
      <w:r>
        <w:rPr>
          <w:rFonts w:ascii="Arial" w:eastAsia="Arial" w:hAnsi="Arial" w:cs="Arial"/>
        </w:rPr>
        <w:t xml:space="preserve"> </w:t>
      </w:r>
    </w:p>
    <w:p w14:paraId="4AB1E29F" w14:textId="26CA0AB4" w:rsidR="001F179D" w:rsidRPr="00D75C83" w:rsidRDefault="0048272C" w:rsidP="00D75C83">
      <w:pPr>
        <w:numPr>
          <w:ilvl w:val="0"/>
          <w:numId w:val="1"/>
        </w:numPr>
        <w:pBdr>
          <w:top w:val="nil"/>
          <w:left w:val="nil"/>
          <w:bottom w:val="nil"/>
          <w:right w:val="nil"/>
          <w:between w:val="nil"/>
        </w:pBdr>
        <w:spacing w:after="0"/>
        <w:ind w:left="714" w:hanging="357"/>
        <w:jc w:val="both"/>
        <w:rPr>
          <w:rFonts w:ascii="Arial" w:eastAsia="Arial" w:hAnsi="Arial" w:cs="Arial"/>
          <w:color w:val="000000"/>
        </w:rPr>
      </w:pPr>
      <w:r w:rsidRPr="00D75C83">
        <w:rPr>
          <w:rFonts w:ascii="Arial" w:eastAsia="Arial" w:hAnsi="Arial" w:cs="Arial"/>
        </w:rPr>
        <w:t>To avoid conflicts, the list of renewable go to areas should be limited and much more pre</w:t>
      </w:r>
      <w:r w:rsidR="00D75C83" w:rsidRPr="00D75C83">
        <w:rPr>
          <w:rFonts w:ascii="Arial" w:eastAsia="Arial" w:hAnsi="Arial" w:cs="Arial"/>
        </w:rPr>
        <w:t xml:space="preserve">scriptive in the legal proposal. These areas include </w:t>
      </w:r>
      <w:r w:rsidRPr="00D75C83">
        <w:rPr>
          <w:rFonts w:ascii="Arial" w:eastAsia="Arial" w:hAnsi="Arial" w:cs="Arial"/>
        </w:rPr>
        <w:t>artificial and built surfaces, such as rooftops, transpor</w:t>
      </w:r>
      <w:r w:rsidR="00D75C83" w:rsidRPr="00D75C83">
        <w:rPr>
          <w:rFonts w:ascii="Arial" w:eastAsia="Arial" w:hAnsi="Arial" w:cs="Arial"/>
        </w:rPr>
        <w:t>t infrastructure, parking areas</w:t>
      </w:r>
      <w:r w:rsidR="00D75C83">
        <w:rPr>
          <w:rFonts w:ascii="Arial" w:eastAsia="Arial" w:hAnsi="Arial" w:cs="Arial"/>
        </w:rPr>
        <w:t xml:space="preserve">; </w:t>
      </w:r>
      <w:r w:rsidR="00D75C83" w:rsidRPr="00D75C83">
        <w:rPr>
          <w:rFonts w:ascii="Arial" w:eastAsia="Arial" w:hAnsi="Arial" w:cs="Arial"/>
        </w:rPr>
        <w:t xml:space="preserve">brownfields </w:t>
      </w:r>
      <w:r w:rsidRPr="00D75C83">
        <w:rPr>
          <w:rFonts w:ascii="Arial" w:eastAsia="Arial" w:hAnsi="Arial" w:cs="Arial"/>
          <w:color w:val="000000"/>
        </w:rPr>
        <w:t>such as waste sites, industrial sites</w:t>
      </w:r>
      <w:r w:rsidR="00D75C83">
        <w:rPr>
          <w:rFonts w:ascii="Arial" w:eastAsia="Arial" w:hAnsi="Arial" w:cs="Arial"/>
          <w:color w:val="000000"/>
        </w:rPr>
        <w:t xml:space="preserve"> and</w:t>
      </w:r>
      <w:r w:rsidRPr="00D75C83">
        <w:rPr>
          <w:rFonts w:ascii="Arial" w:eastAsia="Arial" w:hAnsi="Arial" w:cs="Arial"/>
          <w:color w:val="000000"/>
        </w:rPr>
        <w:t xml:space="preserve"> mines</w:t>
      </w:r>
      <w:r w:rsidR="00D75C83">
        <w:rPr>
          <w:rFonts w:ascii="Arial" w:eastAsia="Arial" w:hAnsi="Arial" w:cs="Arial"/>
          <w:color w:val="000000"/>
        </w:rPr>
        <w:t xml:space="preserve">; </w:t>
      </w:r>
      <w:r w:rsidRPr="00D75C83">
        <w:rPr>
          <w:rFonts w:ascii="Arial" w:eastAsia="Arial" w:hAnsi="Arial" w:cs="Arial"/>
          <w:color w:val="000000"/>
        </w:rPr>
        <w:t>as well as</w:t>
      </w:r>
      <w:r w:rsidR="00D75C83">
        <w:rPr>
          <w:rFonts w:ascii="Arial" w:eastAsia="Arial" w:hAnsi="Arial" w:cs="Arial"/>
          <w:color w:val="000000"/>
        </w:rPr>
        <w:t xml:space="preserve"> urban waste water treatment sites where appropriate</w:t>
      </w:r>
      <w:r w:rsidRPr="00D75C83">
        <w:rPr>
          <w:rFonts w:ascii="Arial" w:eastAsia="Arial" w:hAnsi="Arial" w:cs="Arial"/>
          <w:color w:val="000000"/>
        </w:rPr>
        <w:t>. When appropriate, the contamination levels will be assessed</w:t>
      </w:r>
      <w:r w:rsidR="00C1117A">
        <w:rPr>
          <w:rFonts w:ascii="Arial" w:eastAsia="Arial" w:hAnsi="Arial" w:cs="Arial"/>
          <w:color w:val="000000"/>
        </w:rPr>
        <w:t>;</w:t>
      </w:r>
      <w:r w:rsidRPr="00D75C83">
        <w:rPr>
          <w:rFonts w:ascii="Arial" w:eastAsia="Arial" w:hAnsi="Arial" w:cs="Arial"/>
          <w:color w:val="000000"/>
        </w:rPr>
        <w:t xml:space="preserve"> </w:t>
      </w:r>
    </w:p>
    <w:p w14:paraId="03B70D72" w14:textId="01892E00" w:rsidR="001F179D" w:rsidRDefault="0048272C">
      <w:pPr>
        <w:spacing w:after="0"/>
        <w:ind w:left="720"/>
        <w:jc w:val="both"/>
        <w:rPr>
          <w:rFonts w:ascii="Arial" w:eastAsia="Arial" w:hAnsi="Arial" w:cs="Arial"/>
        </w:rPr>
      </w:pPr>
      <w:r>
        <w:rPr>
          <w:rFonts w:ascii="Arial" w:eastAsia="Arial" w:hAnsi="Arial" w:cs="Arial"/>
        </w:rPr>
        <w:t>The designation of renewables go to areas will however not be sufficient to speed up the deployment of renewables in low impact zones. In addition to assessment of potential and designation, Member States should also establish a comprehensive roadmap to remove barriers (which goes beyond permitting issues</w:t>
      </w:r>
      <w:r w:rsidR="00165C0E">
        <w:rPr>
          <w:rFonts w:ascii="Arial" w:eastAsia="Arial" w:hAnsi="Arial" w:cs="Arial"/>
        </w:rPr>
        <w:t>, such as</w:t>
      </w:r>
      <w:r w:rsidR="00757DEA">
        <w:rPr>
          <w:rFonts w:ascii="Arial" w:eastAsia="Arial" w:hAnsi="Arial" w:cs="Arial"/>
        </w:rPr>
        <w:t xml:space="preserve"> lack of clear</w:t>
      </w:r>
      <w:r w:rsidR="002336E1">
        <w:rPr>
          <w:rFonts w:ascii="Arial" w:eastAsia="Arial" w:hAnsi="Arial" w:cs="Arial"/>
        </w:rPr>
        <w:t xml:space="preserve"> and ambitious deployment</w:t>
      </w:r>
      <w:r w:rsidR="00757DEA">
        <w:rPr>
          <w:rFonts w:ascii="Arial" w:eastAsia="Arial" w:hAnsi="Arial" w:cs="Arial"/>
        </w:rPr>
        <w:t xml:space="preserve"> strategy,</w:t>
      </w:r>
      <w:r w:rsidR="002336E1">
        <w:rPr>
          <w:rFonts w:ascii="Arial" w:eastAsia="Arial" w:hAnsi="Arial" w:cs="Arial"/>
        </w:rPr>
        <w:t xml:space="preserve"> incomplete legislative framework, insufficient grid infrastructure, </w:t>
      </w:r>
      <w:r w:rsidR="00757DEA">
        <w:rPr>
          <w:rFonts w:ascii="Arial" w:eastAsia="Arial" w:hAnsi="Arial" w:cs="Arial"/>
        </w:rPr>
        <w:t>issues connected to support schemes,</w:t>
      </w:r>
      <w:r w:rsidR="002336E1">
        <w:rPr>
          <w:rFonts w:ascii="Arial" w:eastAsia="Arial" w:hAnsi="Arial" w:cs="Arial"/>
        </w:rPr>
        <w:t xml:space="preserve"> etc</w:t>
      </w:r>
      <w:r>
        <w:rPr>
          <w:rFonts w:ascii="Arial" w:eastAsia="Arial" w:hAnsi="Arial" w:cs="Arial"/>
        </w:rPr>
        <w:t>) and to enhance the accelerated deployment of renewable energy technologies in these areas</w:t>
      </w:r>
      <w:r w:rsidR="00C1117A">
        <w:rPr>
          <w:rFonts w:ascii="Arial" w:eastAsia="Arial" w:hAnsi="Arial" w:cs="Arial"/>
        </w:rPr>
        <w:t>;</w:t>
      </w:r>
    </w:p>
    <w:p w14:paraId="208B790D" w14:textId="079F74B8" w:rsidR="001F179D" w:rsidRDefault="0048272C">
      <w:pPr>
        <w:numPr>
          <w:ilvl w:val="0"/>
          <w:numId w:val="1"/>
        </w:numPr>
        <w:spacing w:after="0"/>
        <w:ind w:left="714" w:hanging="357"/>
        <w:jc w:val="both"/>
        <w:rPr>
          <w:rFonts w:ascii="Arial" w:eastAsia="Arial" w:hAnsi="Arial" w:cs="Arial"/>
        </w:rPr>
      </w:pPr>
      <w:r>
        <w:rPr>
          <w:rFonts w:ascii="Arial" w:eastAsia="Arial" w:hAnsi="Arial" w:cs="Arial"/>
        </w:rPr>
        <w:t xml:space="preserve">Member States </w:t>
      </w:r>
      <w:r>
        <w:rPr>
          <w:rFonts w:ascii="Arial" w:eastAsia="Arial" w:hAnsi="Arial" w:cs="Arial"/>
          <w:color w:val="000000"/>
        </w:rPr>
        <w:t>shall use all appropriate tools and datasets to identify the areas where the renewable energy plants would not have a significant environmental impact, including wildlife sensitivity mapping</w:t>
      </w:r>
      <w:r w:rsidR="006020F5">
        <w:rPr>
          <w:rFonts w:ascii="Arial" w:eastAsia="Arial" w:hAnsi="Arial" w:cs="Arial"/>
          <w:color w:val="000000"/>
        </w:rPr>
        <w:t>;</w:t>
      </w:r>
    </w:p>
    <w:p w14:paraId="21AFA8C3" w14:textId="6A7C5688" w:rsidR="001F179D" w:rsidRDefault="0048272C">
      <w:pPr>
        <w:numPr>
          <w:ilvl w:val="0"/>
          <w:numId w:val="1"/>
        </w:numPr>
        <w:spacing w:after="0"/>
        <w:ind w:left="714" w:hanging="357"/>
        <w:jc w:val="both"/>
        <w:rPr>
          <w:rFonts w:ascii="Arial" w:eastAsia="Arial" w:hAnsi="Arial" w:cs="Arial"/>
        </w:rPr>
      </w:pPr>
      <w:r>
        <w:rPr>
          <w:rFonts w:ascii="Arial" w:eastAsia="Arial" w:hAnsi="Arial" w:cs="Arial"/>
        </w:rPr>
        <w:lastRenderedPageBreak/>
        <w:t>If the list of renewables go to areas is clearly defined in the legal proposal, it will be possible for Member States to designate them much faster (e</w:t>
      </w:r>
      <w:r w:rsidR="006020F5">
        <w:rPr>
          <w:rFonts w:ascii="Arial" w:eastAsia="Arial" w:hAnsi="Arial" w:cs="Arial"/>
        </w:rPr>
        <w:t>.</w:t>
      </w:r>
      <w:r>
        <w:rPr>
          <w:rFonts w:ascii="Arial" w:eastAsia="Arial" w:hAnsi="Arial" w:cs="Arial"/>
        </w:rPr>
        <w:t>g</w:t>
      </w:r>
      <w:r w:rsidR="006020F5">
        <w:rPr>
          <w:rFonts w:ascii="Arial" w:eastAsia="Arial" w:hAnsi="Arial" w:cs="Arial"/>
        </w:rPr>
        <w:t>.</w:t>
      </w:r>
      <w:r>
        <w:rPr>
          <w:rFonts w:ascii="Arial" w:eastAsia="Arial" w:hAnsi="Arial" w:cs="Arial"/>
        </w:rPr>
        <w:t xml:space="preserve"> within one year after entry into force of the directive). </w:t>
      </w:r>
    </w:p>
    <w:p w14:paraId="6AEA0DCA" w14:textId="77777777" w:rsidR="001F179D" w:rsidRDefault="001F179D">
      <w:pPr>
        <w:spacing w:after="0"/>
        <w:jc w:val="both"/>
        <w:rPr>
          <w:rFonts w:ascii="Arial" w:eastAsia="Arial" w:hAnsi="Arial" w:cs="Arial"/>
        </w:rPr>
      </w:pPr>
    </w:p>
    <w:p w14:paraId="301FED21" w14:textId="77777777" w:rsidR="001F179D" w:rsidRDefault="001F179D">
      <w:pPr>
        <w:jc w:val="both"/>
        <w:rPr>
          <w:rFonts w:ascii="Arial" w:eastAsia="Arial" w:hAnsi="Arial" w:cs="Arial"/>
        </w:rPr>
      </w:pPr>
    </w:p>
    <w:p w14:paraId="53D8D072" w14:textId="77777777" w:rsidR="001F179D" w:rsidRDefault="0048272C">
      <w:pPr>
        <w:spacing w:before="120" w:after="120" w:line="240" w:lineRule="auto"/>
        <w:jc w:val="both"/>
        <w:rPr>
          <w:rFonts w:ascii="Arial MT" w:eastAsia="Arial MT" w:hAnsi="Arial MT" w:cs="Arial MT"/>
          <w:b/>
          <w:color w:val="2E3F90"/>
          <w:sz w:val="32"/>
          <w:szCs w:val="32"/>
        </w:rPr>
      </w:pPr>
      <w:r>
        <w:rPr>
          <w:rFonts w:ascii="Arial MT" w:eastAsia="Arial MT" w:hAnsi="Arial MT" w:cs="Arial MT"/>
          <w:b/>
          <w:color w:val="2E3F90"/>
          <w:sz w:val="32"/>
          <w:szCs w:val="32"/>
        </w:rPr>
        <w:t xml:space="preserve">Ensure fast permitting is effectively leading to faster deployment </w:t>
      </w:r>
    </w:p>
    <w:p w14:paraId="3FC18DDD" w14:textId="7E54C092" w:rsidR="001F179D" w:rsidRDefault="006020F5">
      <w:pPr>
        <w:jc w:val="both"/>
        <w:rPr>
          <w:rFonts w:ascii="Arial" w:eastAsia="Arial" w:hAnsi="Arial" w:cs="Arial"/>
        </w:rPr>
      </w:pPr>
      <w:r>
        <w:rPr>
          <w:rFonts w:ascii="Arial" w:eastAsia="Arial" w:hAnsi="Arial" w:cs="Arial"/>
          <w:color w:val="000000"/>
        </w:rPr>
        <w:t xml:space="preserve">There </w:t>
      </w:r>
      <w:r>
        <w:rPr>
          <w:rFonts w:ascii="Arial" w:eastAsia="Arial" w:hAnsi="Arial" w:cs="Arial"/>
        </w:rPr>
        <w:t>have been several calls for faster permitting of renewable energy projects</w:t>
      </w:r>
      <w:r>
        <w:rPr>
          <w:rFonts w:ascii="Arial" w:eastAsia="Arial" w:hAnsi="Arial" w:cs="Arial"/>
          <w:color w:val="000000"/>
        </w:rPr>
        <w:t xml:space="preserve"> b</w:t>
      </w:r>
      <w:r w:rsidR="0048272C">
        <w:rPr>
          <w:rFonts w:ascii="Arial" w:eastAsia="Arial" w:hAnsi="Arial" w:cs="Arial"/>
          <w:color w:val="000000"/>
        </w:rPr>
        <w:t>ecause Member States need to significantly increase the deployment of sustainable renewable energy</w:t>
      </w:r>
      <w:r w:rsidR="0048272C">
        <w:rPr>
          <w:rFonts w:ascii="Arial" w:eastAsia="Arial" w:hAnsi="Arial" w:cs="Arial"/>
        </w:rPr>
        <w:t xml:space="preserve">. </w:t>
      </w:r>
    </w:p>
    <w:p w14:paraId="7F6C3910" w14:textId="146CA54A" w:rsidR="001F179D" w:rsidRDefault="0048272C">
      <w:pPr>
        <w:jc w:val="both"/>
        <w:rPr>
          <w:rFonts w:ascii="Arial" w:eastAsia="Arial" w:hAnsi="Arial" w:cs="Arial"/>
        </w:rPr>
      </w:pPr>
      <w:r>
        <w:rPr>
          <w:rFonts w:ascii="Arial" w:eastAsia="Arial" w:hAnsi="Arial" w:cs="Arial"/>
        </w:rPr>
        <w:t>It has been demonstrated in several reports</w:t>
      </w:r>
      <w:r>
        <w:rPr>
          <w:rFonts w:ascii="Arial" w:eastAsia="Arial" w:hAnsi="Arial" w:cs="Arial"/>
          <w:vertAlign w:val="superscript"/>
        </w:rPr>
        <w:footnoteReference w:id="9"/>
      </w:r>
      <w:r>
        <w:rPr>
          <w:rFonts w:ascii="Arial" w:eastAsia="Arial" w:hAnsi="Arial" w:cs="Arial"/>
        </w:rPr>
        <w:t xml:space="preserve">, that numerous barriers block, slow or hinder the deployment of wind and solar, and that barriers related to administrative processes are among the biggest roadblock to developments in Europe. Especially high complexity, long duration and low transparency of administrative procedures are registered. Opportunities for faster permitting of renewable energy projects should be taken. </w:t>
      </w:r>
      <w:r>
        <w:rPr>
          <w:rFonts w:ascii="Arial" w:eastAsia="Arial" w:hAnsi="Arial" w:cs="Arial"/>
        </w:rPr>
        <w:t>However</w:t>
      </w:r>
      <w:r w:rsidR="006020F5">
        <w:rPr>
          <w:rFonts w:ascii="Arial" w:eastAsia="Arial" w:hAnsi="Arial" w:cs="Arial"/>
        </w:rPr>
        <w:t>,</w:t>
      </w:r>
      <w:r>
        <w:rPr>
          <w:rFonts w:ascii="Arial" w:eastAsia="Arial" w:hAnsi="Arial" w:cs="Arial"/>
        </w:rPr>
        <w:t xml:space="preserve"> faster </w:t>
      </w:r>
      <w:r>
        <w:rPr>
          <w:rFonts w:ascii="Arial" w:eastAsia="Arial" w:hAnsi="Arial" w:cs="Arial"/>
        </w:rPr>
        <w:t xml:space="preserve">permitting or allowing priority status for certain types of renewable energy projects might not necessarily lead to faster deployment. Unclear or </w:t>
      </w:r>
      <w:r w:rsidR="006020F5">
        <w:rPr>
          <w:rFonts w:ascii="Arial" w:eastAsia="Arial" w:hAnsi="Arial" w:cs="Arial"/>
        </w:rPr>
        <w:t xml:space="preserve">opaque </w:t>
      </w:r>
      <w:r>
        <w:rPr>
          <w:rFonts w:ascii="Arial" w:eastAsia="Arial" w:hAnsi="Arial" w:cs="Arial"/>
        </w:rPr>
        <w:t xml:space="preserve">decision processes might in the end lead to the opposite: a slower deployment rate, higher costs and a lower public acceptance.  </w:t>
      </w:r>
    </w:p>
    <w:p w14:paraId="75D61C96" w14:textId="270DD24A" w:rsidR="001F179D" w:rsidRDefault="0048272C">
      <w:pPr>
        <w:numPr>
          <w:ilvl w:val="0"/>
          <w:numId w:val="2"/>
        </w:numPr>
        <w:pBdr>
          <w:top w:val="nil"/>
          <w:left w:val="nil"/>
          <w:bottom w:val="nil"/>
          <w:right w:val="nil"/>
          <w:between w:val="nil"/>
        </w:pBdr>
        <w:spacing w:after="0"/>
        <w:jc w:val="both"/>
        <w:rPr>
          <w:color w:val="000000"/>
        </w:rPr>
      </w:pPr>
      <w:r>
        <w:rPr>
          <w:rFonts w:ascii="Arial" w:eastAsia="Arial" w:hAnsi="Arial" w:cs="Arial"/>
          <w:color w:val="000000"/>
        </w:rPr>
        <w:t xml:space="preserve">Avoiding and reducing negative impacts on land, sea and biodiversity will reduce uncertainty and costs for project developers. If better impact assessments on habitats and/or species are carried out early in the spatial planning phase, there will be a possibility to speed up further down the permitting process. These assessments should be based on an </w:t>
      </w:r>
      <w:r w:rsidRPr="00777E98">
        <w:rPr>
          <w:rFonts w:ascii="Arial" w:eastAsia="Arial" w:hAnsi="Arial" w:cs="Arial"/>
          <w:b/>
          <w:color w:val="000000"/>
        </w:rPr>
        <w:t>ex-ante analysis</w:t>
      </w:r>
      <w:r>
        <w:rPr>
          <w:rFonts w:ascii="Arial" w:eastAsia="Arial" w:hAnsi="Arial" w:cs="Arial"/>
          <w:color w:val="000000"/>
        </w:rPr>
        <w:t xml:space="preserve"> of potentially threatened species by the respective project. The analysis should be used to create a standardised framework at national level which simplifies evidence-based decision-making for authorities</w:t>
      </w:r>
      <w:r w:rsidR="006020F5">
        <w:rPr>
          <w:rFonts w:ascii="Arial" w:eastAsia="Arial" w:hAnsi="Arial" w:cs="Arial"/>
          <w:color w:val="000000"/>
        </w:rPr>
        <w:t>;</w:t>
      </w:r>
      <w:r>
        <w:rPr>
          <w:rFonts w:ascii="Arial" w:eastAsia="Arial" w:hAnsi="Arial" w:cs="Arial"/>
          <w:color w:val="000000"/>
        </w:rPr>
        <w:t xml:space="preserve">  </w:t>
      </w:r>
    </w:p>
    <w:p w14:paraId="32139769" w14:textId="041A296A" w:rsidR="001F179D" w:rsidRDefault="0048272C">
      <w:pPr>
        <w:numPr>
          <w:ilvl w:val="0"/>
          <w:numId w:val="2"/>
        </w:numPr>
        <w:pBdr>
          <w:top w:val="nil"/>
          <w:left w:val="nil"/>
          <w:bottom w:val="nil"/>
          <w:right w:val="nil"/>
          <w:between w:val="nil"/>
        </w:pBdr>
        <w:spacing w:after="0"/>
        <w:jc w:val="both"/>
        <w:rPr>
          <w:color w:val="000000"/>
        </w:rPr>
      </w:pPr>
      <w:r>
        <w:rPr>
          <w:rFonts w:ascii="Arial" w:eastAsia="Arial" w:hAnsi="Arial" w:cs="Arial"/>
          <w:color w:val="000000"/>
        </w:rPr>
        <w:t>Digitalization of the permitting process will not only help in speeding up the process, but might also lead to fewer mistakes made during the submission of formal documents</w:t>
      </w:r>
      <w:r w:rsidR="002336E1">
        <w:rPr>
          <w:rStyle w:val="FootnoteReference"/>
          <w:rFonts w:ascii="Arial" w:eastAsia="Arial" w:hAnsi="Arial" w:cs="Arial"/>
          <w:color w:val="000000"/>
        </w:rPr>
        <w:footnoteReference w:id="10"/>
      </w:r>
      <w:r>
        <w:rPr>
          <w:rFonts w:ascii="Arial" w:eastAsia="Arial" w:hAnsi="Arial" w:cs="Arial"/>
          <w:color w:val="000000"/>
        </w:rPr>
        <w:t xml:space="preserve">. </w:t>
      </w:r>
    </w:p>
    <w:p w14:paraId="34A466CB" w14:textId="28C9506D" w:rsidR="001F179D" w:rsidRDefault="0048272C">
      <w:pPr>
        <w:numPr>
          <w:ilvl w:val="0"/>
          <w:numId w:val="2"/>
        </w:numPr>
        <w:pBdr>
          <w:top w:val="nil"/>
          <w:left w:val="nil"/>
          <w:bottom w:val="nil"/>
          <w:right w:val="nil"/>
          <w:between w:val="nil"/>
        </w:pBdr>
        <w:spacing w:after="0"/>
        <w:jc w:val="both"/>
        <w:rPr>
          <w:color w:val="000000"/>
        </w:rPr>
      </w:pPr>
      <w:r>
        <w:rPr>
          <w:rFonts w:ascii="Arial" w:eastAsia="Arial" w:hAnsi="Arial" w:cs="Arial"/>
          <w:color w:val="000000"/>
        </w:rPr>
        <w:t xml:space="preserve">In its Recommendation on speeding up permit-granting procedures, the European Commission added that </w:t>
      </w:r>
      <w:r>
        <w:rPr>
          <w:rFonts w:ascii="Arial" w:eastAsia="Arial" w:hAnsi="Arial" w:cs="Arial"/>
        </w:rPr>
        <w:t>Member States should ensure sufficient and adequate staffing, with relevant skills and qualifications, for their permit-granting bodies and environmental assessment authorities. To ensure this action will effectively be implemented, provisions need to be integrated in the legal proposal amending the RED itself. Member States need to ensure that financing of qualified staff and skilling of local authorities commensurate with the increased deployment of renewable energy projects</w:t>
      </w:r>
      <w:r w:rsidR="006020F5">
        <w:rPr>
          <w:rFonts w:ascii="Arial" w:eastAsia="Arial" w:hAnsi="Arial" w:cs="Arial"/>
        </w:rPr>
        <w:t>;</w:t>
      </w:r>
    </w:p>
    <w:p w14:paraId="34F70D9B" w14:textId="4E1F298F" w:rsidR="001F179D" w:rsidRDefault="009D1548" w:rsidP="00E23DB1">
      <w:pPr>
        <w:numPr>
          <w:ilvl w:val="0"/>
          <w:numId w:val="2"/>
        </w:numPr>
        <w:spacing w:after="0"/>
        <w:jc w:val="both"/>
      </w:pPr>
      <w:r w:rsidRPr="00E23DB1">
        <w:rPr>
          <w:rFonts w:ascii="Arial" w:eastAsia="Arial" w:hAnsi="Arial" w:cs="Arial"/>
        </w:rPr>
        <w:t>An exemption for Environmental Impact Assessments (EIAs)</w:t>
      </w:r>
      <w:r w:rsidR="0048272C" w:rsidRPr="00E23DB1">
        <w:rPr>
          <w:rFonts w:ascii="Arial" w:eastAsia="Arial" w:hAnsi="Arial" w:cs="Arial"/>
        </w:rPr>
        <w:t xml:space="preserve"> cannot be generally awarded for renewables go to areas (art 16a(3)). </w:t>
      </w:r>
      <w:r w:rsidR="00867BAF" w:rsidRPr="00E23DB1">
        <w:rPr>
          <w:rFonts w:ascii="Arial" w:eastAsia="Arial" w:hAnsi="Arial" w:cs="Arial"/>
        </w:rPr>
        <w:t xml:space="preserve">Consultations under SEAs of national or regional plans are of a different nature and cannot be used as an argument to replace consultations </w:t>
      </w:r>
      <w:r w:rsidR="00867BAF" w:rsidRPr="00E23DB1">
        <w:rPr>
          <w:rFonts w:ascii="Arial" w:eastAsia="Arial" w:hAnsi="Arial" w:cs="Arial"/>
        </w:rPr>
        <w:lastRenderedPageBreak/>
        <w:t xml:space="preserve">under EIAs of nearby projects. </w:t>
      </w:r>
      <w:r w:rsidR="0048272C" w:rsidRPr="00E23DB1">
        <w:rPr>
          <w:rFonts w:ascii="Arial" w:eastAsia="Arial" w:hAnsi="Arial" w:cs="Arial"/>
        </w:rPr>
        <w:t xml:space="preserve">Faster permitting should not lead to less opportunities for citizens and local communities to engage in the permitting process. Through EIAs, local communities get an opportunity to be consulted on a project </w:t>
      </w:r>
      <w:r w:rsidR="0048272C" w:rsidRPr="00E23DB1">
        <w:rPr>
          <w:rFonts w:ascii="Arial" w:eastAsia="Arial" w:hAnsi="Arial" w:cs="Arial"/>
        </w:rPr>
        <w:t>nearby</w:t>
      </w:r>
      <w:r w:rsidR="006020F5">
        <w:rPr>
          <w:rFonts w:ascii="Arial" w:eastAsia="Arial" w:hAnsi="Arial" w:cs="Arial"/>
        </w:rPr>
        <w:t>;</w:t>
      </w:r>
      <w:r w:rsidR="0048272C" w:rsidRPr="00E23DB1">
        <w:rPr>
          <w:rFonts w:ascii="Arial" w:eastAsia="Arial" w:hAnsi="Arial" w:cs="Arial"/>
        </w:rPr>
        <w:t xml:space="preserve"> </w:t>
      </w:r>
    </w:p>
    <w:p w14:paraId="04D1B4F3" w14:textId="77777777" w:rsidR="001F179D" w:rsidRDefault="0048272C">
      <w:pPr>
        <w:numPr>
          <w:ilvl w:val="0"/>
          <w:numId w:val="2"/>
        </w:numPr>
        <w:pBdr>
          <w:top w:val="nil"/>
          <w:left w:val="nil"/>
          <w:bottom w:val="nil"/>
          <w:right w:val="nil"/>
          <w:between w:val="nil"/>
        </w:pBdr>
        <w:spacing w:after="0"/>
        <w:ind w:left="714" w:hanging="357"/>
        <w:jc w:val="both"/>
        <w:rPr>
          <w:color w:val="000000"/>
        </w:rPr>
      </w:pPr>
      <w:r>
        <w:rPr>
          <w:rFonts w:ascii="Arial" w:eastAsia="Arial" w:hAnsi="Arial" w:cs="Arial"/>
          <w:color w:val="000000"/>
        </w:rPr>
        <w:t>A c</w:t>
      </w:r>
      <w:r>
        <w:rPr>
          <w:rFonts w:ascii="Arial" w:eastAsia="Arial" w:hAnsi="Arial" w:cs="Arial"/>
        </w:rPr>
        <w:t>omprehensive and up-to-date</w:t>
      </w:r>
      <w:r>
        <w:rPr>
          <w:rFonts w:ascii="Arial" w:eastAsia="Arial" w:hAnsi="Arial" w:cs="Arial"/>
          <w:color w:val="000000"/>
        </w:rPr>
        <w:t xml:space="preserve"> overview of projects for which there is a permit request should be publicly available. Transparency is crucial. Easy access to a register with maps and additional information of all projects (above a certain size) presented or approved should be made available for the larger public</w:t>
      </w:r>
      <w:r>
        <w:rPr>
          <w:rFonts w:ascii="Arial" w:eastAsia="Arial" w:hAnsi="Arial" w:cs="Arial"/>
        </w:rPr>
        <w:t>.</w:t>
      </w:r>
    </w:p>
    <w:p w14:paraId="7C17863F" w14:textId="77777777" w:rsidR="001F179D" w:rsidRDefault="001F179D">
      <w:pPr>
        <w:pBdr>
          <w:top w:val="nil"/>
          <w:left w:val="nil"/>
          <w:bottom w:val="nil"/>
          <w:right w:val="nil"/>
          <w:between w:val="nil"/>
        </w:pBdr>
        <w:spacing w:after="0"/>
        <w:jc w:val="both"/>
        <w:rPr>
          <w:rFonts w:ascii="Arial" w:eastAsia="Arial" w:hAnsi="Arial" w:cs="Arial"/>
        </w:rPr>
      </w:pPr>
    </w:p>
    <w:p w14:paraId="2D861307" w14:textId="77777777" w:rsidR="001F179D" w:rsidRDefault="001F179D">
      <w:pPr>
        <w:pBdr>
          <w:top w:val="nil"/>
          <w:left w:val="nil"/>
          <w:bottom w:val="nil"/>
          <w:right w:val="nil"/>
          <w:between w:val="nil"/>
        </w:pBdr>
        <w:spacing w:after="0"/>
        <w:jc w:val="both"/>
        <w:rPr>
          <w:rFonts w:ascii="Arial" w:eastAsia="Arial" w:hAnsi="Arial" w:cs="Arial"/>
          <w:color w:val="000000"/>
        </w:rPr>
      </w:pPr>
    </w:p>
    <w:sectPr w:rsidR="001F179D">
      <w:headerReference w:type="default" r:id="rId9"/>
      <w:footerReference w:type="default" r:id="rId10"/>
      <w:pgSz w:w="12240" w:h="15840"/>
      <w:pgMar w:top="1418" w:right="1440" w:bottom="1418" w:left="1440" w:header="998" w:footer="964" w:gutter="0"/>
      <w:pgNumType w:start="1"/>
      <w:cols w:space="720"/>
      <w:titlePg/>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69FBB37" w16cid:durableId="26CD7B2B"/>
  <w16cid:commentId w16cid:paraId="121B851D" w16cid:durableId="26CD76A3"/>
  <w16cid:commentId w16cid:paraId="61CA6072" w16cid:durableId="26CD7BEF"/>
  <w16cid:commentId w16cid:paraId="27066703" w16cid:durableId="26CD76A4"/>
  <w16cid:commentId w16cid:paraId="02AAECAD" w16cid:durableId="26CD7D84"/>
  <w16cid:commentId w16cid:paraId="56483946" w16cid:durableId="26CD7DAE"/>
  <w16cid:commentId w16cid:paraId="6FB1D594" w16cid:durableId="26CD7ECF"/>
  <w16cid:commentId w16cid:paraId="38A88C2C" w16cid:durableId="26CD7F12"/>
  <w16cid:commentId w16cid:paraId="4A27FB59" w16cid:durableId="26CD7FDD"/>
  <w16cid:commentId w16cid:paraId="29655DED" w16cid:durableId="26CD76A5"/>
  <w16cid:commentId w16cid:paraId="3D87F94A" w16cid:durableId="26CD8028"/>
  <w16cid:commentId w16cid:paraId="02667AC4" w16cid:durableId="26CD8066"/>
  <w16cid:commentId w16cid:paraId="278A189F" w16cid:durableId="26CD76A6"/>
  <w16cid:commentId w16cid:paraId="1985761B" w16cid:durableId="26CD8127"/>
  <w16cid:commentId w16cid:paraId="62A84DF2" w16cid:durableId="26CD76A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FA1C5" w14:textId="77777777" w:rsidR="00EA3508" w:rsidRDefault="00EA3508">
      <w:pPr>
        <w:spacing w:after="0" w:line="240" w:lineRule="auto"/>
      </w:pPr>
      <w:r>
        <w:separator/>
      </w:r>
    </w:p>
  </w:endnote>
  <w:endnote w:type="continuationSeparator" w:id="0">
    <w:p w14:paraId="54DBC983" w14:textId="77777777" w:rsidR="00EA3508" w:rsidRDefault="00EA35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Times New Roman"/>
    <w:charset w:val="00"/>
    <w:family w:val="auto"/>
    <w:pitch w:val="default"/>
  </w:font>
  <w:font w:name="CIDFont+F1">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DF9AD9" w14:textId="77777777" w:rsidR="001F179D" w:rsidRDefault="0048272C">
    <w:pPr>
      <w:spacing w:before="10"/>
      <w:ind w:left="60"/>
      <w:jc w:val="right"/>
    </w:pPr>
    <w:r>
      <w:rPr>
        <w:noProof/>
      </w:rPr>
      <w:drawing>
        <wp:anchor distT="0" distB="0" distL="0" distR="0" simplePos="0" relativeHeight="251659264" behindDoc="1" locked="0" layoutInCell="1" hidden="0" allowOverlap="1" wp14:anchorId="3098965C" wp14:editId="68CD0815">
          <wp:simplePos x="0" y="0"/>
          <wp:positionH relativeFrom="column">
            <wp:posOffset>4743450</wp:posOffset>
          </wp:positionH>
          <wp:positionV relativeFrom="paragraph">
            <wp:posOffset>190500</wp:posOffset>
          </wp:positionV>
          <wp:extent cx="478181" cy="541207"/>
          <wp:effectExtent l="0" t="0" r="0" b="0"/>
          <wp:wrapNone/>
          <wp:docPr id="16"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478181" cy="541207"/>
                  </a:xfrm>
                  <a:prstGeom prst="rect">
                    <a:avLst/>
                  </a:prstGeom>
                  <a:ln/>
                </pic:spPr>
              </pic:pic>
            </a:graphicData>
          </a:graphic>
        </wp:anchor>
      </w:drawing>
    </w:r>
  </w:p>
  <w:p w14:paraId="57442583" w14:textId="77777777" w:rsidR="001F179D" w:rsidRDefault="0048272C">
    <w:pPr>
      <w:tabs>
        <w:tab w:val="left" w:pos="7844"/>
        <w:tab w:val="right" w:pos="9360"/>
      </w:tabs>
      <w:spacing w:before="10"/>
      <w:ind w:left="60"/>
      <w:rPr>
        <w:rFonts w:ascii="Arial" w:eastAsia="Arial" w:hAnsi="Arial" w:cs="Arial"/>
        <w:b/>
        <w:sz w:val="30"/>
        <w:szCs w:val="30"/>
      </w:rPr>
    </w:pPr>
    <w:r>
      <w:tab/>
    </w:r>
    <w:r>
      <w:tab/>
    </w:r>
    <w:r>
      <w:fldChar w:fldCharType="begin"/>
    </w:r>
    <w:r>
      <w:instrText>PAGE</w:instrText>
    </w:r>
    <w:r>
      <w:fldChar w:fldCharType="separate"/>
    </w:r>
    <w:r w:rsidR="005D596B">
      <w:rPr>
        <w:noProof/>
      </w:rPr>
      <w:t>6</w:t>
    </w:r>
    <w:r>
      <w:fldChar w:fldCharType="end"/>
    </w:r>
  </w:p>
  <w:p w14:paraId="6C5FF2A6" w14:textId="77777777" w:rsidR="001F179D" w:rsidRDefault="0048272C">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s">
          <w:drawing>
            <wp:anchor distT="45720" distB="45720" distL="114300" distR="114300" simplePos="0" relativeHeight="251660288" behindDoc="0" locked="0" layoutInCell="1" hidden="0" allowOverlap="1" wp14:anchorId="1CBC0478" wp14:editId="74042637">
              <wp:simplePos x="0" y="0"/>
              <wp:positionH relativeFrom="column">
                <wp:posOffset>1</wp:posOffset>
              </wp:positionH>
              <wp:positionV relativeFrom="paragraph">
                <wp:posOffset>45720</wp:posOffset>
              </wp:positionV>
              <wp:extent cx="2389505" cy="1433195"/>
              <wp:effectExtent l="0" t="0" r="0" b="0"/>
              <wp:wrapSquare wrapText="bothSides" distT="45720" distB="45720" distL="114300" distR="114300"/>
              <wp:docPr id="14" name="Rectangle 14"/>
              <wp:cNvGraphicFramePr/>
              <a:graphic xmlns:a="http://schemas.openxmlformats.org/drawingml/2006/main">
                <a:graphicData uri="http://schemas.microsoft.com/office/word/2010/wordprocessingShape">
                  <wps:wsp>
                    <wps:cNvSpPr/>
                    <wps:spPr>
                      <a:xfrm>
                        <a:off x="4165535" y="3077690"/>
                        <a:ext cx="2360930" cy="1404620"/>
                      </a:xfrm>
                      <a:prstGeom prst="rect">
                        <a:avLst/>
                      </a:prstGeom>
                      <a:solidFill>
                        <a:srgbClr val="FFFFFF"/>
                      </a:solidFill>
                      <a:ln>
                        <a:noFill/>
                      </a:ln>
                    </wps:spPr>
                    <wps:txbx>
                      <w:txbxContent>
                        <w:p w14:paraId="5A226DF4" w14:textId="77777777" w:rsidR="001F179D" w:rsidRDefault="0048272C">
                          <w:pPr>
                            <w:spacing w:before="12" w:line="258" w:lineRule="auto"/>
                            <w:ind w:left="20" w:firstLine="60"/>
                            <w:textDirection w:val="btLr"/>
                          </w:pPr>
                          <w:r>
                            <w:rPr>
                              <w:rFonts w:ascii="Arial" w:eastAsia="Arial" w:hAnsi="Arial" w:cs="Arial"/>
                              <w:b/>
                              <w:color w:val="3B61A8"/>
                              <w:sz w:val="16"/>
                            </w:rPr>
                            <w:t>www.caneurope.org – April 2022</w:t>
                          </w:r>
                        </w:p>
                      </w:txbxContent>
                    </wps:txbx>
                    <wps:bodyPr spcFirstLastPara="1" wrap="square" lIns="91425" tIns="45700" rIns="91425" bIns="45700" anchor="t" anchorCtr="0">
                      <a:noAutofit/>
                    </wps:bodyPr>
                  </wps:wsp>
                </a:graphicData>
              </a:graphic>
            </wp:anchor>
          </w:drawing>
        </mc:Choice>
        <mc:Fallback>
          <w:pict>
            <v:rect w14:anchorId="1CBC0478" id="Rectangle 14" o:spid="_x0000_s1038" style="position:absolute;margin-left:0;margin-top:3.6pt;width:188.15pt;height:112.85pt;z-index:251660288;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" stroked="f">
              <v:textbox inset="2.53958mm,1.2694mm,2.53958mm,1.2694mm">
                <w:txbxContent>
                  <w:p w14:paraId="5A226DF4" w14:textId="77777777" w:rsidR="001F179D" w:rsidRDefault="0048272C">
                    <w:pPr>
                      <w:spacing w:before="12" w:line="258" w:lineRule="auto"/>
                      <w:ind w:left="20" w:firstLine="60"/>
                      <w:textDirection w:val="btLr"/>
                    </w:pPr>
                    <w:r>
                      <w:rPr>
                        <w:rFonts w:ascii="Arial" w:eastAsia="Arial" w:hAnsi="Arial" w:cs="Arial"/>
                        <w:b/>
                        <w:color w:val="3B61A8"/>
                        <w:sz w:val="16"/>
                      </w:rPr>
                      <w:t>www.caneurope.org – April 2022</w:t>
                    </w:r>
                  </w:p>
                </w:txbxContent>
              </v:textbox>
              <w10:wrap type="square"/>
            </v:rect>
          </w:pict>
        </mc:Fallback>
      </mc:AlternateContent>
    </w:r>
    <w:r>
      <w:rPr>
        <w:noProof/>
      </w:rPr>
      <mc:AlternateContent>
        <mc:Choice Requires="wpg">
          <w:drawing>
            <wp:anchor distT="0" distB="0" distL="114300" distR="114300" simplePos="0" relativeHeight="251661312" behindDoc="0" locked="0" layoutInCell="1" hidden="0" allowOverlap="1" wp14:anchorId="5E3AF5C7" wp14:editId="16F3BF6B">
              <wp:simplePos x="0" y="0"/>
              <wp:positionH relativeFrom="column">
                <wp:posOffset>76201</wp:posOffset>
              </wp:positionH>
              <wp:positionV relativeFrom="paragraph">
                <wp:posOffset>317500</wp:posOffset>
              </wp:positionV>
              <wp:extent cx="5899727" cy="38099"/>
              <wp:effectExtent l="0" t="0" r="0" b="0"/>
              <wp:wrapNone/>
              <wp:docPr id="15" name="Straight Arrow Connector 15"/>
              <wp:cNvGraphicFramePr/>
              <a:graphic xmlns:a="http://schemas.openxmlformats.org/drawingml/2006/main">
                <a:graphicData uri="http://schemas.microsoft.com/office/word/2010/wordprocessingShape">
                  <wps:wsp>
                    <wps:cNvCnPr/>
                    <wps:spPr>
                      <a:xfrm rot="10800000" flipH="1">
                        <a:off x="2408836" y="3776537"/>
                        <a:ext cx="5874328" cy="6927"/>
                      </a:xfrm>
                      <a:prstGeom prst="straightConnector1">
                        <a:avLst/>
                      </a:prstGeom>
                      <a:noFill/>
                      <a:ln w="12700" cap="flat" cmpd="sng">
                        <a:solidFill>
                          <a:srgbClr val="3B61A8"/>
                        </a:solidFill>
                        <a:prstDash val="solid"/>
                        <a:round/>
                        <a:headEnd type="none" w="sm" len="sm"/>
                        <a:tailEnd type="none" w="sm" len="sm"/>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76201</wp:posOffset>
              </wp:positionH>
              <wp:positionV relativeFrom="paragraph">
                <wp:posOffset>317500</wp:posOffset>
              </wp:positionV>
              <wp:extent cx="5899727" cy="38099"/>
              <wp:effectExtent b="0" l="0" r="0" t="0"/>
              <wp:wrapNone/>
              <wp:docPr id="4"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5899727" cy="38099"/>
                      </a:xfrm>
                      <a:prstGeom prst="rect"/>
                      <a:ln/>
                    </pic:spPr>
                  </pic:pic>
                </a:graphicData>
              </a:graphic>
            </wp:anchor>
          </w:drawing>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B39600" w14:textId="77777777" w:rsidR="00EA3508" w:rsidRDefault="00EA3508">
      <w:pPr>
        <w:spacing w:after="0" w:line="240" w:lineRule="auto"/>
      </w:pPr>
      <w:r>
        <w:separator/>
      </w:r>
    </w:p>
  </w:footnote>
  <w:footnote w:type="continuationSeparator" w:id="0">
    <w:p w14:paraId="58FBA7C4" w14:textId="77777777" w:rsidR="00EA3508" w:rsidRDefault="00EA3508">
      <w:pPr>
        <w:spacing w:after="0" w:line="240" w:lineRule="auto"/>
      </w:pPr>
      <w:r>
        <w:continuationSeparator/>
      </w:r>
    </w:p>
  </w:footnote>
  <w:footnote w:id="1">
    <w:p w14:paraId="20032378" w14:textId="77777777" w:rsidR="001F179D" w:rsidRDefault="0048272C">
      <w:pPr>
        <w:pBdr>
          <w:top w:val="nil"/>
          <w:left w:val="nil"/>
          <w:bottom w:val="nil"/>
          <w:right w:val="nil"/>
          <w:between w:val="nil"/>
        </w:pBdr>
        <w:spacing w:after="0"/>
        <w:rPr>
          <w:rFonts w:ascii="Arial" w:eastAsia="Arial" w:hAnsi="Arial" w:cs="Arial"/>
          <w:color w:val="000000"/>
          <w:sz w:val="16"/>
          <w:szCs w:val="16"/>
        </w:rPr>
      </w:pPr>
      <w:r>
        <w:rPr>
          <w:vertAlign w:val="superscript"/>
        </w:rPr>
        <w:footnoteRef/>
      </w:r>
      <w:r>
        <w:rPr>
          <w:rFonts w:ascii="Arial" w:eastAsia="Arial" w:hAnsi="Arial" w:cs="Arial"/>
          <w:color w:val="000000"/>
          <w:sz w:val="16"/>
          <w:szCs w:val="16"/>
        </w:rPr>
        <w:t xml:space="preserve"> REPowerEU: Joint European Action for more affordable, secure and susta</w:t>
      </w:r>
      <w:bookmarkStart w:id="0" w:name="_GoBack"/>
      <w:bookmarkEnd w:id="0"/>
      <w:r>
        <w:rPr>
          <w:rFonts w:ascii="Arial" w:eastAsia="Arial" w:hAnsi="Arial" w:cs="Arial"/>
          <w:color w:val="000000"/>
          <w:sz w:val="16"/>
          <w:szCs w:val="16"/>
        </w:rPr>
        <w:t>inable energy. COM(2022)108/3</w:t>
      </w:r>
    </w:p>
  </w:footnote>
  <w:footnote w:id="2">
    <w:p w14:paraId="337483E4" w14:textId="77777777" w:rsidR="001F179D" w:rsidRPr="005D596B" w:rsidRDefault="0048272C">
      <w:pPr>
        <w:pBdr>
          <w:top w:val="nil"/>
          <w:left w:val="nil"/>
          <w:bottom w:val="nil"/>
          <w:right w:val="nil"/>
          <w:between w:val="nil"/>
        </w:pBdr>
        <w:spacing w:after="0"/>
        <w:rPr>
          <w:rFonts w:ascii="Arial" w:eastAsia="Arial" w:hAnsi="Arial" w:cs="Arial"/>
          <w:color w:val="000000"/>
          <w:sz w:val="16"/>
          <w:szCs w:val="16"/>
        </w:rPr>
      </w:pPr>
      <w:r w:rsidRPr="005D596B">
        <w:rPr>
          <w:rFonts w:ascii="Arial" w:hAnsi="Arial" w:cs="Arial"/>
          <w:sz w:val="16"/>
          <w:szCs w:val="16"/>
          <w:vertAlign w:val="superscript"/>
        </w:rPr>
        <w:footnoteRef/>
      </w:r>
      <w:r w:rsidRPr="005D596B">
        <w:rPr>
          <w:rFonts w:ascii="Arial" w:eastAsia="Arial" w:hAnsi="Arial" w:cs="Arial"/>
          <w:color w:val="000000"/>
          <w:sz w:val="16"/>
          <w:szCs w:val="16"/>
        </w:rPr>
        <w:t xml:space="preserve"> For more information on the CAN Europe position about the 2030 EU energy targets see:</w:t>
      </w:r>
      <w:hyperlink r:id="rId1">
        <w:r w:rsidRPr="005D596B">
          <w:rPr>
            <w:rFonts w:ascii="Arial" w:eastAsia="Arial" w:hAnsi="Arial" w:cs="Arial"/>
            <w:color w:val="0000FF"/>
            <w:sz w:val="16"/>
            <w:szCs w:val="16"/>
            <w:u w:val="single"/>
          </w:rPr>
          <w:t xml:space="preserve"> </w:t>
        </w:r>
      </w:hyperlink>
      <w:hyperlink r:id="rId2">
        <w:r w:rsidRPr="005D596B">
          <w:rPr>
            <w:rFonts w:ascii="Arial" w:eastAsia="Arial" w:hAnsi="Arial" w:cs="Arial"/>
            <w:color w:val="1155CC"/>
            <w:sz w:val="16"/>
            <w:szCs w:val="16"/>
            <w:u w:val="single"/>
          </w:rPr>
          <w:t>https://caneurope.org/can-europe-s-position-on-the-eu-2030-energy-targets/</w:t>
        </w:r>
      </w:hyperlink>
    </w:p>
  </w:footnote>
  <w:footnote w:id="3">
    <w:p w14:paraId="7CCFAC1F" w14:textId="57D9F366" w:rsidR="000E5AF4" w:rsidRPr="000E5AF4" w:rsidRDefault="000E5AF4">
      <w:pPr>
        <w:pStyle w:val="FootnoteText"/>
        <w:rPr>
          <w:rFonts w:ascii="Arial" w:hAnsi="Arial" w:cs="Arial"/>
          <w:sz w:val="16"/>
          <w:szCs w:val="16"/>
        </w:rPr>
      </w:pPr>
      <w:r w:rsidRPr="005D596B">
        <w:rPr>
          <w:rStyle w:val="FootnoteReference"/>
          <w:rFonts w:ascii="Arial" w:hAnsi="Arial" w:cs="Arial"/>
          <w:sz w:val="16"/>
          <w:szCs w:val="16"/>
        </w:rPr>
        <w:footnoteRef/>
      </w:r>
      <w:r w:rsidRPr="005D596B">
        <w:rPr>
          <w:rFonts w:ascii="Arial" w:hAnsi="Arial" w:cs="Arial"/>
          <w:sz w:val="16"/>
          <w:szCs w:val="16"/>
        </w:rPr>
        <w:t xml:space="preserve"> Pursuant to Directive 2001/42/EC</w:t>
      </w:r>
    </w:p>
  </w:footnote>
  <w:footnote w:id="4">
    <w:p w14:paraId="17F49EBE" w14:textId="77777777" w:rsidR="001F179D" w:rsidRPr="005D596B" w:rsidRDefault="0048272C">
      <w:pPr>
        <w:pBdr>
          <w:top w:val="nil"/>
          <w:left w:val="nil"/>
          <w:bottom w:val="nil"/>
          <w:right w:val="nil"/>
          <w:between w:val="nil"/>
        </w:pBdr>
        <w:spacing w:after="0" w:line="240" w:lineRule="auto"/>
        <w:rPr>
          <w:rFonts w:ascii="Arial" w:hAnsi="Arial" w:cs="Arial"/>
          <w:color w:val="000000"/>
          <w:sz w:val="16"/>
          <w:szCs w:val="16"/>
        </w:rPr>
      </w:pPr>
      <w:r w:rsidRPr="005D596B">
        <w:rPr>
          <w:rFonts w:ascii="Arial" w:hAnsi="Arial" w:cs="Arial"/>
          <w:sz w:val="16"/>
          <w:szCs w:val="16"/>
          <w:vertAlign w:val="superscript"/>
        </w:rPr>
        <w:footnoteRef/>
      </w:r>
      <w:r w:rsidRPr="005D596B">
        <w:rPr>
          <w:rFonts w:ascii="Arial" w:hAnsi="Arial" w:cs="Arial"/>
          <w:color w:val="000000"/>
          <w:sz w:val="16"/>
          <w:szCs w:val="16"/>
        </w:rPr>
        <w:t xml:space="preserve"> </w:t>
      </w:r>
      <w:r w:rsidRPr="005D596B">
        <w:rPr>
          <w:rFonts w:ascii="Arial" w:eastAsia="Arial" w:hAnsi="Arial" w:cs="Arial"/>
          <w:color w:val="000000"/>
          <w:sz w:val="16"/>
          <w:szCs w:val="16"/>
        </w:rPr>
        <w:t>https://www.localstaff4climate.eu/the-manifesto/</w:t>
      </w:r>
    </w:p>
  </w:footnote>
  <w:footnote w:id="5">
    <w:p w14:paraId="08165922" w14:textId="6D6DCFC9" w:rsidR="00A54C7C" w:rsidRDefault="00A54C7C">
      <w:pPr>
        <w:pStyle w:val="FootnoteText"/>
      </w:pPr>
      <w:r w:rsidRPr="005D596B">
        <w:rPr>
          <w:rStyle w:val="FootnoteReference"/>
          <w:rFonts w:ascii="Arial" w:hAnsi="Arial" w:cs="Arial"/>
          <w:sz w:val="16"/>
          <w:szCs w:val="16"/>
        </w:rPr>
        <w:footnoteRef/>
      </w:r>
      <w:r w:rsidRPr="005D596B">
        <w:rPr>
          <w:rFonts w:ascii="Arial" w:hAnsi="Arial" w:cs="Arial"/>
          <w:sz w:val="16"/>
          <w:szCs w:val="16"/>
        </w:rPr>
        <w:t xml:space="preserve"> </w:t>
      </w:r>
      <w:r w:rsidRPr="005D596B">
        <w:rPr>
          <w:rFonts w:ascii="Arial" w:hAnsi="Arial" w:cs="Arial"/>
          <w:sz w:val="16"/>
          <w:szCs w:val="16"/>
        </w:rPr>
        <w:t>Citizen science is scientific research performed by non-professional scientists (citizen scientists). Citizen scientists can work independently, but they often work together with professional scientists. Citizen science is a very valuable scientific research method. Not only does it generate new scientific knowledge, but it can also generate spectacular results in community building and science education</w:t>
      </w:r>
    </w:p>
  </w:footnote>
  <w:footnote w:id="6">
    <w:p w14:paraId="1E7A9B7E" w14:textId="77777777" w:rsidR="001F179D" w:rsidRPr="00777E98" w:rsidRDefault="0048272C">
      <w:pPr>
        <w:pBdr>
          <w:top w:val="nil"/>
          <w:left w:val="nil"/>
          <w:bottom w:val="nil"/>
          <w:right w:val="nil"/>
          <w:between w:val="nil"/>
        </w:pBdr>
        <w:spacing w:after="0" w:line="240" w:lineRule="auto"/>
        <w:rPr>
          <w:rFonts w:ascii="Arial" w:hAnsi="Arial" w:cs="Arial"/>
          <w:color w:val="000000"/>
          <w:sz w:val="16"/>
          <w:szCs w:val="16"/>
        </w:rPr>
      </w:pPr>
      <w:r w:rsidRPr="000E5AF4">
        <w:rPr>
          <w:rFonts w:ascii="Arial" w:hAnsi="Arial" w:cs="Arial"/>
          <w:sz w:val="16"/>
          <w:szCs w:val="16"/>
          <w:vertAlign w:val="superscript"/>
        </w:rPr>
        <w:footnoteRef/>
      </w:r>
      <w:r w:rsidRPr="000E5AF4">
        <w:rPr>
          <w:rFonts w:ascii="Arial" w:hAnsi="Arial" w:cs="Arial"/>
          <w:color w:val="000000"/>
          <w:sz w:val="16"/>
          <w:szCs w:val="16"/>
        </w:rPr>
        <w:t xml:space="preserve"> For more detailed analysis and a list of concrete policy recommendation: </w:t>
      </w:r>
      <w:hyperlink r:id="rId3">
        <w:r w:rsidRPr="00777E98">
          <w:rPr>
            <w:rFonts w:ascii="Arial" w:hAnsi="Arial" w:cs="Arial"/>
            <w:color w:val="0000FF"/>
            <w:sz w:val="16"/>
            <w:szCs w:val="16"/>
            <w:u w:val="single"/>
          </w:rPr>
          <w:t>https://caneurope.org/content/uploads/2022/05/Rooftop-Solar-PV-Country-Comparision-Report-2.pdf</w:t>
        </w:r>
      </w:hyperlink>
      <w:r w:rsidRPr="00777E98">
        <w:rPr>
          <w:rFonts w:ascii="Arial" w:hAnsi="Arial" w:cs="Arial"/>
          <w:color w:val="000000"/>
          <w:sz w:val="16"/>
          <w:szCs w:val="16"/>
        </w:rPr>
        <w:t xml:space="preserve"> </w:t>
      </w:r>
    </w:p>
  </w:footnote>
  <w:footnote w:id="7">
    <w:p w14:paraId="5B6FA158" w14:textId="618388AB" w:rsidR="00C1117A" w:rsidRPr="00777E98" w:rsidRDefault="00C1117A">
      <w:pPr>
        <w:pStyle w:val="FootnoteText"/>
        <w:rPr>
          <w:rFonts w:ascii="Arial" w:hAnsi="Arial" w:cs="Arial"/>
          <w:sz w:val="16"/>
          <w:szCs w:val="16"/>
          <w:lang w:val="tr-TR"/>
        </w:rPr>
      </w:pPr>
      <w:r w:rsidRPr="00777E98">
        <w:rPr>
          <w:rStyle w:val="FootnoteReference"/>
          <w:rFonts w:ascii="Arial" w:hAnsi="Arial" w:cs="Arial"/>
          <w:sz w:val="16"/>
          <w:szCs w:val="16"/>
        </w:rPr>
        <w:footnoteRef/>
      </w:r>
      <w:r w:rsidRPr="00777E98">
        <w:rPr>
          <w:rFonts w:ascii="Arial" w:hAnsi="Arial" w:cs="Arial"/>
          <w:sz w:val="16"/>
          <w:szCs w:val="16"/>
        </w:rPr>
        <w:t xml:space="preserve"> </w:t>
      </w:r>
      <w:hyperlink r:id="rId4" w:history="1">
        <w:r w:rsidRPr="00777E98">
          <w:rPr>
            <w:rStyle w:val="Hyperlink"/>
            <w:rFonts w:ascii="Arial" w:hAnsi="Arial" w:cs="Arial"/>
            <w:sz w:val="16"/>
            <w:szCs w:val="16"/>
          </w:rPr>
          <w:t>https://caneurope.org/coal-regions-to-become-renewables-hubs-through-just-transition/</w:t>
        </w:r>
      </w:hyperlink>
      <w:r w:rsidRPr="00777E98">
        <w:rPr>
          <w:rFonts w:ascii="Arial" w:hAnsi="Arial" w:cs="Arial"/>
          <w:sz w:val="16"/>
          <w:szCs w:val="16"/>
        </w:rPr>
        <w:t xml:space="preserve"> </w:t>
      </w:r>
    </w:p>
  </w:footnote>
  <w:footnote w:id="8">
    <w:p w14:paraId="60ABFAA7" w14:textId="77777777" w:rsidR="001F179D" w:rsidRDefault="0048272C">
      <w:pPr>
        <w:pBdr>
          <w:top w:val="nil"/>
          <w:left w:val="nil"/>
          <w:bottom w:val="nil"/>
          <w:right w:val="nil"/>
          <w:between w:val="nil"/>
        </w:pBdr>
        <w:spacing w:after="0"/>
        <w:rPr>
          <w:rFonts w:ascii="Arial" w:eastAsia="Arial" w:hAnsi="Arial" w:cs="Arial"/>
          <w:color w:val="000000"/>
          <w:sz w:val="16"/>
          <w:szCs w:val="16"/>
        </w:rPr>
      </w:pPr>
      <w:r w:rsidRPr="00777E98">
        <w:rPr>
          <w:rFonts w:ascii="Arial" w:hAnsi="Arial" w:cs="Arial"/>
          <w:sz w:val="16"/>
          <w:szCs w:val="16"/>
          <w:vertAlign w:val="superscript"/>
        </w:rPr>
        <w:footnoteRef/>
      </w:r>
      <w:r w:rsidRPr="00777E98">
        <w:rPr>
          <w:rFonts w:ascii="Arial" w:eastAsia="Arial" w:hAnsi="Arial" w:cs="Arial"/>
          <w:color w:val="000000"/>
          <w:sz w:val="16"/>
          <w:szCs w:val="16"/>
        </w:rPr>
        <w:t xml:space="preserve"> Hairl S. Mohd. Radzuan (2020). Utilisation of brownfield sites for renewable energy generation in building sustainable cities</w:t>
      </w:r>
      <w:r w:rsidRPr="000E5AF4">
        <w:rPr>
          <w:rFonts w:ascii="Arial" w:eastAsia="Arial" w:hAnsi="Arial" w:cs="Arial"/>
          <w:color w:val="000000"/>
          <w:sz w:val="16"/>
          <w:szCs w:val="16"/>
        </w:rPr>
        <w:t>.</w:t>
      </w:r>
      <w:r>
        <w:rPr>
          <w:rFonts w:ascii="Arial" w:eastAsia="Arial" w:hAnsi="Arial" w:cs="Arial"/>
          <w:color w:val="000000"/>
          <w:sz w:val="16"/>
          <w:szCs w:val="16"/>
        </w:rPr>
        <w:t xml:space="preserve"> </w:t>
      </w:r>
    </w:p>
  </w:footnote>
  <w:footnote w:id="9">
    <w:p w14:paraId="40BBB641" w14:textId="77777777" w:rsidR="001F179D" w:rsidRDefault="0048272C">
      <w:pPr>
        <w:pBdr>
          <w:top w:val="nil"/>
          <w:left w:val="nil"/>
          <w:bottom w:val="nil"/>
          <w:right w:val="nil"/>
          <w:between w:val="nil"/>
        </w:pBdr>
        <w:spacing w:after="0"/>
        <w:rPr>
          <w:rFonts w:ascii="Arial" w:eastAsia="Arial" w:hAnsi="Arial" w:cs="Arial"/>
          <w:color w:val="000000"/>
          <w:sz w:val="20"/>
          <w:szCs w:val="20"/>
        </w:rPr>
      </w:pPr>
      <w:r>
        <w:rPr>
          <w:vertAlign w:val="superscript"/>
        </w:rPr>
        <w:footnoteRef/>
      </w:r>
      <w:r>
        <w:rPr>
          <w:rFonts w:ascii="Arial" w:eastAsia="Arial" w:hAnsi="Arial" w:cs="Arial"/>
          <w:color w:val="000000"/>
          <w:sz w:val="16"/>
          <w:szCs w:val="16"/>
        </w:rPr>
        <w:t xml:space="preserve"> Such as in : Eclareon (2022). Barriers and best practices for wind and solar electricity in the EU27 and UK. </w:t>
      </w:r>
      <w:hyperlink r:id="rId5">
        <w:r>
          <w:rPr>
            <w:rFonts w:ascii="Arial" w:eastAsia="Arial" w:hAnsi="Arial" w:cs="Arial"/>
            <w:color w:val="0000FF"/>
            <w:sz w:val="16"/>
            <w:szCs w:val="16"/>
            <w:u w:val="single"/>
          </w:rPr>
          <w:t>https://www.eclareon.com/sites/default/files/res_policy_monitoring_database_final_report_01.pdf</w:t>
        </w:r>
      </w:hyperlink>
      <w:r>
        <w:rPr>
          <w:rFonts w:ascii="Arial" w:eastAsia="Arial" w:hAnsi="Arial" w:cs="Arial"/>
          <w:color w:val="000000"/>
          <w:sz w:val="16"/>
          <w:szCs w:val="16"/>
        </w:rPr>
        <w:t xml:space="preserve"> and RES Policy Monitoring Database </w:t>
      </w:r>
      <w:hyperlink r:id="rId6">
        <w:r>
          <w:rPr>
            <w:rFonts w:ascii="Arial" w:eastAsia="Arial" w:hAnsi="Arial" w:cs="Arial"/>
            <w:color w:val="000000"/>
            <w:sz w:val="16"/>
            <w:szCs w:val="16"/>
          </w:rPr>
          <w:t>https://resmonitor.eu/en/</w:t>
        </w:r>
      </w:hyperlink>
      <w:r>
        <w:rPr>
          <w:rFonts w:ascii="Arial" w:eastAsia="Arial" w:hAnsi="Arial" w:cs="Arial"/>
          <w:color w:val="000000"/>
          <w:sz w:val="16"/>
          <w:szCs w:val="16"/>
        </w:rPr>
        <w:t xml:space="preserve"> </w:t>
      </w:r>
    </w:p>
  </w:footnote>
  <w:footnote w:id="10">
    <w:p w14:paraId="7AB38B64" w14:textId="62B50271" w:rsidR="002336E1" w:rsidRPr="005D596B" w:rsidRDefault="002336E1" w:rsidP="005D596B">
      <w:pPr>
        <w:rPr>
          <w:rFonts w:ascii="Arial" w:hAnsi="Arial" w:cs="Arial"/>
          <w:sz w:val="16"/>
          <w:szCs w:val="16"/>
          <w:lang w:val="fr-BE"/>
        </w:rPr>
      </w:pPr>
      <w:r w:rsidRPr="005D596B">
        <w:rPr>
          <w:rStyle w:val="FootnoteReference"/>
          <w:rFonts w:ascii="Arial" w:hAnsi="Arial" w:cs="Arial"/>
          <w:sz w:val="16"/>
          <w:szCs w:val="16"/>
        </w:rPr>
        <w:footnoteRef/>
      </w:r>
      <w:r w:rsidRPr="005D596B">
        <w:rPr>
          <w:rFonts w:ascii="Arial" w:hAnsi="Arial" w:cs="Arial"/>
          <w:sz w:val="16"/>
          <w:szCs w:val="16"/>
        </w:rPr>
        <w:t xml:space="preserve"> </w:t>
      </w:r>
      <w:r w:rsidRPr="005D596B">
        <w:rPr>
          <w:rFonts w:ascii="Arial" w:eastAsia="Times New Roman" w:hAnsi="Arial" w:cs="Arial"/>
          <w:sz w:val="16"/>
          <w:szCs w:val="16"/>
          <w:lang w:val="tr-TR"/>
        </w:rPr>
        <w:t xml:space="preserve">Where </w:t>
      </w:r>
      <w:r w:rsidR="005D596B" w:rsidRPr="005D596B">
        <w:rPr>
          <w:rFonts w:ascii="Arial" w:eastAsia="Times New Roman" w:hAnsi="Arial" w:cs="Arial"/>
          <w:sz w:val="16"/>
          <w:szCs w:val="16"/>
          <w:lang w:val="tr-TR"/>
        </w:rPr>
        <w:t xml:space="preserve">digital services are deployed, </w:t>
      </w:r>
      <w:r w:rsidRPr="005D596B">
        <w:rPr>
          <w:rFonts w:ascii="Arial" w:eastAsia="Times New Roman" w:hAnsi="Arial" w:cs="Arial"/>
          <w:sz w:val="16"/>
          <w:szCs w:val="16"/>
          <w:lang w:val="tr-TR"/>
        </w:rPr>
        <w:t xml:space="preserve">additional provisions </w:t>
      </w:r>
      <w:r w:rsidR="005D596B" w:rsidRPr="005D596B">
        <w:rPr>
          <w:rFonts w:ascii="Arial" w:eastAsia="Times New Roman" w:hAnsi="Arial" w:cs="Arial"/>
          <w:sz w:val="16"/>
          <w:szCs w:val="16"/>
          <w:lang w:val="tr-TR"/>
        </w:rPr>
        <w:t xml:space="preserve">must be provided </w:t>
      </w:r>
      <w:r w:rsidRPr="005D596B">
        <w:rPr>
          <w:rFonts w:ascii="Arial" w:eastAsia="Times New Roman" w:hAnsi="Arial" w:cs="Arial"/>
          <w:sz w:val="16"/>
          <w:szCs w:val="16"/>
          <w:lang w:val="tr-TR"/>
        </w:rPr>
        <w:t>to address the digital divide. Member States must provide alternative access options to residents who have limited access, or ability to use, digital services (access, language barriers, literacy barriers, disability, etc.).</w:t>
      </w:r>
      <w:r w:rsidRPr="005D596B">
        <w:rPr>
          <w:rFonts w:ascii="Arial" w:hAnsi="Arial" w:cs="Arial"/>
          <w:sz w:val="16"/>
          <w:szCs w:val="16"/>
        </w:rPr>
        <w:t xml:space="preserve"> </w:t>
      </w:r>
      <w:hyperlink r:id="rId7" w:history="1">
        <w:r w:rsidRPr="005D596B">
          <w:rPr>
            <w:rStyle w:val="Hyperlink"/>
            <w:rFonts w:ascii="Arial" w:hAnsi="Arial" w:cs="Arial"/>
            <w:sz w:val="16"/>
            <w:szCs w:val="16"/>
            <w:lang w:val="fr-BE"/>
          </w:rPr>
          <w:t>https://caneurope.org/content/uploads/2022/05/01_The-social-benefits-of-climate-action_14.pdf</w:t>
        </w:r>
      </w:hyperlink>
      <w:r w:rsidRPr="005D596B">
        <w:rPr>
          <w:rFonts w:ascii="Arial" w:hAnsi="Arial" w:cs="Arial"/>
          <w:sz w:val="16"/>
          <w:szCs w:val="16"/>
          <w:lang w:val="fr-BE"/>
        </w:rPr>
        <w:t xml:space="preserve"> (recommendation 6)</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AD833F" w14:textId="77777777" w:rsidR="001F179D" w:rsidRDefault="0048272C">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0" distR="0" simplePos="0" relativeHeight="251658240" behindDoc="1" locked="0" layoutInCell="1" hidden="0" allowOverlap="1" wp14:anchorId="3B9BC703" wp14:editId="622E9860">
              <wp:simplePos x="0" y="0"/>
              <wp:positionH relativeFrom="column">
                <wp:posOffset>-25399</wp:posOffset>
              </wp:positionH>
              <wp:positionV relativeFrom="paragraph">
                <wp:posOffset>-88899</wp:posOffset>
              </wp:positionV>
              <wp:extent cx="6889944" cy="209550"/>
              <wp:effectExtent l="0" t="0" r="0" b="0"/>
              <wp:wrapNone/>
              <wp:docPr id="2" name="Group 2"/>
              <wp:cNvGraphicFramePr/>
              <a:graphic xmlns:a="http://schemas.openxmlformats.org/drawingml/2006/main">
                <a:graphicData uri="http://schemas.microsoft.com/office/word/2010/wordprocessingGroup">
                  <wpg:wgp>
                    <wpg:cNvGrpSpPr/>
                    <wpg:grpSpPr>
                      <a:xfrm>
                        <a:off x="0" y="0"/>
                        <a:ext cx="6889944" cy="209550"/>
                        <a:chOff x="1901028" y="3675225"/>
                        <a:chExt cx="6889944" cy="209550"/>
                      </a:xfrm>
                    </wpg:grpSpPr>
                    <wpg:grpSp>
                      <wpg:cNvPr id="4" name="Group 4"/>
                      <wpg:cNvGrpSpPr/>
                      <wpg:grpSpPr>
                        <a:xfrm>
                          <a:off x="1901028" y="3675225"/>
                          <a:ext cx="6889944" cy="209550"/>
                          <a:chOff x="1895545" y="3684600"/>
                          <a:chExt cx="6869064" cy="190800"/>
                        </a:xfrm>
                      </wpg:grpSpPr>
                      <wps:wsp>
                        <wps:cNvPr id="5" name="Rectangle 5"/>
                        <wps:cNvSpPr/>
                        <wps:spPr>
                          <a:xfrm>
                            <a:off x="1895545" y="3684600"/>
                            <a:ext cx="6869050" cy="190800"/>
                          </a:xfrm>
                          <a:prstGeom prst="rect">
                            <a:avLst/>
                          </a:prstGeom>
                          <a:noFill/>
                          <a:ln>
                            <a:noFill/>
                          </a:ln>
                        </wps:spPr>
                        <wps:txbx>
                          <w:txbxContent>
                            <w:p w14:paraId="7F40A0FB" w14:textId="77777777" w:rsidR="001F179D" w:rsidRDefault="001F179D">
                              <w:pPr>
                                <w:spacing w:after="0" w:line="240" w:lineRule="auto"/>
                                <w:textDirection w:val="btLr"/>
                              </w:pPr>
                            </w:p>
                          </w:txbxContent>
                        </wps:txbx>
                        <wps:bodyPr spcFirstLastPara="1" wrap="square" lIns="91425" tIns="91425" rIns="91425" bIns="91425" anchor="ctr" anchorCtr="0">
                          <a:noAutofit/>
                        </wps:bodyPr>
                      </wps:wsp>
                      <wps:wsp>
                        <wps:cNvPr id="7" name="Rectangle 7"/>
                        <wps:cNvSpPr/>
                        <wps:spPr>
                          <a:xfrm>
                            <a:off x="2971966" y="3765545"/>
                            <a:ext cx="5792625" cy="109855"/>
                          </a:xfrm>
                          <a:prstGeom prst="rect">
                            <a:avLst/>
                          </a:prstGeom>
                          <a:noFill/>
                          <a:ln>
                            <a:noFill/>
                          </a:ln>
                        </wps:spPr>
                        <wps:txbx>
                          <w:txbxContent>
                            <w:p w14:paraId="7ECA1ACC" w14:textId="77777777" w:rsidR="001F179D" w:rsidRDefault="001F179D">
                              <w:pPr>
                                <w:spacing w:after="0" w:line="240" w:lineRule="auto"/>
                                <w:textDirection w:val="btLr"/>
                              </w:pPr>
                            </w:p>
                          </w:txbxContent>
                        </wps:txbx>
                        <wps:bodyPr spcFirstLastPara="1" wrap="square" lIns="91425" tIns="91425" rIns="91425" bIns="91425" anchor="ctr" anchorCtr="0">
                          <a:noAutofit/>
                        </wps:bodyPr>
                      </wps:wsp>
                      <wpg:grpSp>
                        <wpg:cNvPr id="9" name="Group 9"/>
                        <wpg:cNvGrpSpPr/>
                        <wpg:grpSpPr>
                          <a:xfrm>
                            <a:off x="1895545" y="3684600"/>
                            <a:ext cx="6869064" cy="190800"/>
                            <a:chOff x="1311" y="1000"/>
                            <a:chExt cx="10569" cy="300"/>
                          </a:xfrm>
                        </wpg:grpSpPr>
                        <wps:wsp>
                          <wps:cNvPr id="10" name="Rectangle 10"/>
                          <wps:cNvSpPr/>
                          <wps:spPr>
                            <a:xfrm>
                              <a:off x="1360" y="1000"/>
                              <a:ext cx="9147" cy="300"/>
                            </a:xfrm>
                            <a:prstGeom prst="rect">
                              <a:avLst/>
                            </a:prstGeom>
                            <a:noFill/>
                            <a:ln>
                              <a:noFill/>
                            </a:ln>
                          </wps:spPr>
                          <wps:txbx>
                            <w:txbxContent>
                              <w:p w14:paraId="16E4208F" w14:textId="77777777" w:rsidR="001F179D" w:rsidRDefault="001F179D">
                                <w:pPr>
                                  <w:spacing w:after="0" w:line="240" w:lineRule="auto"/>
                                  <w:textDirection w:val="btLr"/>
                                </w:pPr>
                              </w:p>
                            </w:txbxContent>
                          </wps:txbx>
                          <wps:bodyPr spcFirstLastPara="1" wrap="square" lIns="91425" tIns="91425" rIns="91425" bIns="91425" anchor="ctr" anchorCtr="0">
                            <a:noAutofit/>
                          </wps:bodyPr>
                        </wps:wsp>
                        <wps:wsp>
                          <wps:cNvPr id="11" name="Rectangle 11"/>
                          <wps:cNvSpPr/>
                          <wps:spPr>
                            <a:xfrm>
                              <a:off x="1311" y="1010"/>
                              <a:ext cx="9147" cy="270"/>
                            </a:xfrm>
                            <a:prstGeom prst="rect">
                              <a:avLst/>
                            </a:prstGeom>
                            <a:solidFill>
                              <a:srgbClr val="2E3F90"/>
                            </a:solidFill>
                            <a:ln>
                              <a:noFill/>
                            </a:ln>
                          </wps:spPr>
                          <wps:txbx>
                            <w:txbxContent>
                              <w:p w14:paraId="4B712C6B" w14:textId="77777777" w:rsidR="001F179D" w:rsidRDefault="001F179D">
                                <w:pPr>
                                  <w:spacing w:after="0" w:line="240" w:lineRule="auto"/>
                                  <w:textDirection w:val="btLr"/>
                                </w:pPr>
                              </w:p>
                            </w:txbxContent>
                          </wps:txbx>
                          <wps:bodyPr spcFirstLastPara="1" wrap="square" lIns="91425" tIns="91425" rIns="91425" bIns="91425" anchor="ctr" anchorCtr="0">
                            <a:noAutofit/>
                          </wps:bodyPr>
                        </wps:wsp>
                        <wps:wsp>
                          <wps:cNvPr id="12" name="Straight Arrow Connector 12"/>
                          <wps:cNvCnPr/>
                          <wps:spPr>
                            <a:xfrm>
                              <a:off x="1370" y="1000"/>
                              <a:ext cx="0" cy="300"/>
                            </a:xfrm>
                            <a:prstGeom prst="straightConnector1">
                              <a:avLst/>
                            </a:prstGeom>
                            <a:noFill/>
                            <a:ln w="12700" cap="flat" cmpd="sng">
                              <a:solidFill>
                                <a:srgbClr val="FFFFFF"/>
                              </a:solidFill>
                              <a:prstDash val="solid"/>
                              <a:round/>
                              <a:headEnd type="none" w="sm" len="sm"/>
                              <a:tailEnd type="none" w="sm" len="sm"/>
                            </a:ln>
                          </wps:spPr>
                          <wps:bodyPr/>
                        </wps:wsp>
                        <wps:wsp>
                          <wps:cNvPr id="13" name="Straight Arrow Connector 13"/>
                          <wps:cNvCnPr/>
                          <wps:spPr>
                            <a:xfrm>
                              <a:off x="1360" y="1290"/>
                              <a:ext cx="10520" cy="0"/>
                            </a:xfrm>
                            <a:prstGeom prst="straightConnector1">
                              <a:avLst/>
                            </a:prstGeom>
                            <a:noFill/>
                            <a:ln w="12700" cap="flat" cmpd="sng">
                              <a:solidFill>
                                <a:srgbClr val="FFFFFF"/>
                              </a:solidFill>
                              <a:prstDash val="solid"/>
                              <a:round/>
                              <a:headEnd type="none" w="sm" len="sm"/>
                              <a:tailEnd type="none" w="sm" len="sm"/>
                            </a:ln>
                          </wps:spPr>
                          <wps:bodyPr/>
                        </wps:wsp>
                      </wpg:grpSp>
                    </wpg:grpSp>
                  </wpg:wgp>
                </a:graphicData>
              </a:graphic>
            </wp:anchor>
          </w:drawing>
        </mc:Choice>
        <mc:Fallback>
          <w:pict>
            <v:group w14:anchorId="3B9BC703" id="Group 2" o:spid="_x0000_s1029" style="position:absolute;margin-left:-2pt;margin-top:-7pt;width:542.5pt;height:16.5pt;z-index:-251658240;mso-wrap-distance-left:0;mso-wrap-distance-right:0" coordorigin="19010,36752" coordsize="68899,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">
              <v:group id="Group 4" o:spid="_x0000_s1030" style="position:absolute;left:19010;top:36752;width:68899;height:2095" coordorigin="18955,36846" coordsize="68690,190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rect id="Rectangle 5" o:spid="_x0000_s1031" style="position:absolute;left:18955;top:36846;width:68690;height:190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2oMAcIA&#10;AADaAAAADwAAAGRycy9kb3ducmV2LnhtbESPwW7CMBBE70j8g7VIvYHTqEVtiIOgaqWWEwQ+YImX&#10;OGq8TmMX0r+vkZA4jmbmjSZfDrYVZ+p941jB4ywBQVw53XCt4LD/mL6A8AFZY+uYFPyRh2UxHuWY&#10;aXfhHZ3LUIsIYZ+hAhNCl0npK0MW/cx1xNE7ud5iiLKvpe7xEuG2lWmSzKXFhuOCwY7eDFXf5a9V&#10;sH1ylL6nfl3W9tUMx/3m6wfnSj1MhtUCRKAh3MO39qdW8AzXK/EGyOI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agwBwgAAANoAAAAPAAAAAAAAAAAAAAAAAJgCAABkcnMvZG93&#10;bnJldi54bWxQSwUGAAAAAAQABAD1AAAAhwMAAAAA&#10;" filled="f" stroked="f">
                  <v:textbox inset="2.53958mm,2.53958mm,2.53958mm,2.53958mm">
                    <w:txbxContent>
                      <w:p w14:paraId="7F40A0FB" w14:textId="77777777" w:rsidR="001F179D" w:rsidRDefault="001F179D">
                        <w:pPr>
                          <w:spacing w:after="0" w:line="240" w:lineRule="auto"/>
                          <w:textDirection w:val="btLr"/>
                        </w:pPr>
                      </w:p>
                    </w:txbxContent>
                  </v:textbox>
                </v:rect>
                <v:rect id="Rectangle 7" o:spid="_x0000_s1032" style="position:absolute;left:29719;top:37655;width:57926;height:10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PQ37cIA&#10;AADaAAAADwAAAGRycy9kb3ducmV2LnhtbESPwW7CMBBE70j8g7VIvRWnUQVtiIOgaqWWEwQ+YImX&#10;OGq8TmMXwt/jSpU4jmbmjSZfDrYVZ+p941jB0zQBQVw53XCt4LD/eHwB4QOyxtYxKbiSh2UxHuWY&#10;aXfhHZ3LUIsIYZ+hAhNCl0npK0MW/dR1xNE7ud5iiLKvpe7xEuG2lWmSzKTFhuOCwY7eDFXf5a9V&#10;sH12lL6nfl3W9tUMx/3m6wdnSj1MhtUCRKAh3MP/7U+tYA5/V+INkMU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U9DftwgAAANoAAAAPAAAAAAAAAAAAAAAAAJgCAABkcnMvZG93&#10;bnJldi54bWxQSwUGAAAAAAQABAD1AAAAhwMAAAAA&#10;" filled="f" stroked="f">
                  <v:textbox inset="2.53958mm,2.53958mm,2.53958mm,2.53958mm">
                    <w:txbxContent>
                      <w:p w14:paraId="7ECA1ACC" w14:textId="77777777" w:rsidR="001F179D" w:rsidRDefault="001F179D">
                        <w:pPr>
                          <w:spacing w:after="0" w:line="240" w:lineRule="auto"/>
                          <w:textDirection w:val="btLr"/>
                        </w:pPr>
                      </w:p>
                    </w:txbxContent>
                  </v:textbox>
                </v:rect>
                <v:group id="Group 9" o:spid="_x0000_s1033" style="position:absolute;left:18955;top:36846;width:68691;height:1908" coordorigin="1311,1000" coordsize="10569,30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JSJLcUAAADaAAAADwAAAGRycy9kb3ducmV2LnhtbESPT2vCQBTE7wW/w/KE&#10;3uomSkuNrhJCLT2EQlUQb4/sMwlm34bsNn++fbdQ6HGYmd8w2/1oGtFT52rLCuJFBIK4sLrmUsH5&#10;dHh6BeE8ssbGMimYyMF+N3vYYqLtwF/UH30pAoRdggoq79tESldUZNAtbEscvJvtDPogu1LqDocA&#10;N41cRtGLNFhzWKiwpayi4n78NgreBxzSVfzW5/dbNl1Pz5+XPCalHudjugHhafT/4b/2h1aw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yUiS3FAAAA2gAA&#10;AA8AAAAAAAAAAAAAAAAAqgIAAGRycy9kb3ducmV2LnhtbFBLBQYAAAAABAAEAPoAAACcAwAAAAA=&#10;">
                  <v:rect id="Rectangle 10" o:spid="_x0000_s1034" style="position:absolute;left:1360;top:1000;width:9147;height:3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2aNo8MA&#10;AADbAAAADwAAAGRycy9kb3ducmV2LnhtbESPQW/CMAyF75P4D5GRdhspFUJbISCYhrTttBV+gGlM&#10;U9E4XZNB9+/nAxI3W+/5vc/L9eBbdaE+NoENTCcZKOIq2IZrA4f97ukZVEzIFtvAZOCPIqxXo4cl&#10;FjZc+ZsuZaqVhHAs0IBLqSu0jpUjj3ESOmLRTqH3mGTta217vEq4b3WeZXPtsWFpcNjRq6PqXP56&#10;A1+zQPlbHrdl7V/ccNx/fvzg3JjH8bBZgEo0pLv5dv1uBV/o5RcZQK/+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2aNo8MAAADbAAAADwAAAAAAAAAAAAAAAACYAgAAZHJzL2Rv&#10;d25yZXYueG1sUEsFBgAAAAAEAAQA9QAAAIgDAAAAAA==&#10;" filled="f" stroked="f">
                    <v:textbox inset="2.53958mm,2.53958mm,2.53958mm,2.53958mm">
                      <w:txbxContent>
                        <w:p w14:paraId="16E4208F" w14:textId="77777777" w:rsidR="001F179D" w:rsidRDefault="001F179D">
                          <w:pPr>
                            <w:spacing w:after="0" w:line="240" w:lineRule="auto"/>
                            <w:textDirection w:val="btLr"/>
                          </w:pPr>
                        </w:p>
                      </w:txbxContent>
                    </v:textbox>
                  </v:rect>
                  <v:rect id="Rectangle 11" o:spid="_x0000_s1035" style="position:absolute;left:1311;top:1010;width:9147;height:27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wpKsEA&#10;AADbAAAADwAAAGRycy9kb3ducmV2LnhtbERPTYvCMBC9C/sfwix406QeZKlGUXFdYb1YRa9DM7bF&#10;ZtJtslr//WZB8DaP9znTeWdrcaPWV441JEMFgjh3puJCw/HwOfgA4QOywdoxaXiQh/nsrTfF1Lg7&#10;7+mWhULEEPYpaihDaFIpfV6SRT90DXHkLq61GCJsC2lavMdwW8uRUmNpseLYUGJDq5Lya/ZrNaxX&#10;193mvM75lGTf3deyOf6ondK6/94tJiACdeElfrq3Js5P4P+XeICc/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c8KSrBAAAA2wAAAA8AAAAAAAAAAAAAAAAAmAIAAGRycy9kb3du&#10;cmV2LnhtbFBLBQYAAAAABAAEAPUAAACGAwAAAAA=&#10;" fillcolor="#2e3f90" stroked="f">
                    <v:textbox inset="2.53958mm,2.53958mm,2.53958mm,2.53958mm">
                      <w:txbxContent>
                        <w:p w14:paraId="4B712C6B" w14:textId="77777777" w:rsidR="001F179D" w:rsidRDefault="001F179D">
                          <w:pPr>
                            <w:spacing w:after="0" w:line="240" w:lineRule="auto"/>
                            <w:textDirection w:val="btLr"/>
                          </w:pPr>
                        </w:p>
                      </w:txbxContent>
                    </v:textbox>
                  </v:rect>
                  <v:shapetype id="_x0000_t32" coordsize="21600,21600" o:spt="32" o:oned="t" path="m,l21600,21600e" filled="f">
                    <v:path arrowok="t" fillok="f" o:connecttype="none"/>
                    <o:lock v:ext="edit" shapetype="t"/>
                  </v:shapetype>
                  <v:shape id="Straight Arrow Connector 12" o:spid="_x0000_s1036" type="#_x0000_t32" style="position:absolute;left:1370;top:1000;width:0;height:30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8UbS8QAAADbAAAADwAAAGRycy9kb3ducmV2LnhtbERPS2vCQBC+F/wPyxR6q5sGTGx0DRJa&#10;2uLFRy/exuyYBLOzIbs18d93hUJv8/E9Z5mPphVX6l1jWcHLNAJBXFrdcKXg+/D+PAfhPLLG1jIp&#10;uJGDfDV5WGKm7cA7uu59JUIIuwwV1N53mZSurMmgm9qOOHBn2xv0AfaV1D0OIdy0Mo6iRBpsODTU&#10;2FFRU3nZ/xgFl4/yFM/S1yR6K75m6XG7aQ63VKmnx3G9AOFp9P/iP/enDvNjuP8SDpCr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PxRtLxAAAANsAAAAPAAAAAAAAAAAA&#10;AAAAAKECAABkcnMvZG93bnJldi54bWxQSwUGAAAAAAQABAD5AAAAkgMAAAAA&#10;" strokecolor="white" strokeweight="1pt">
                    <v:stroke startarrowwidth="narrow" startarrowlength="short" endarrowwidth="narrow" endarrowlength="short"/>
                  </v:shape>
                  <v:shape id="Straight Arrow Connector 13" o:spid="_x0000_s1037" type="#_x0000_t32" style="position:absolute;left:1360;top:1290;width:1052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Im+0MQAAADbAAAADwAAAGRycy9kb3ducmV2LnhtbERPS2vCQBC+C/6HZYTedLeWGE1dpUiL&#10;ll58XbxNs9MkmJ0N2a2J/75bKPQ2H99zluve1uJGra8ca3icKBDEuTMVFxrOp7fxHIQPyAZrx6Th&#10;Th7Wq+FgiZlxHR/odgyFiCHsM9RQhtBkUvq8JIt+4hriyH251mKIsC2kabGL4baWU6Vm0mLFsaHE&#10;hjYl5dfjt9Vw3eaf0yRdzNTr5j1JL/uP6nRPtX4Y9S/PIAL14V/8596ZOP8Jfn+JB8jV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gib7QxAAAANsAAAAPAAAAAAAAAAAA&#10;AAAAAKECAABkcnMvZG93bnJldi54bWxQSwUGAAAAAAQABAD5AAAAkgMAAAAA&#10;" strokecolor="white" strokeweight="1pt">
                    <v:stroke startarrowwidth="narrow" startarrowlength="short" endarrowwidth="narrow" endarrowlength="short"/>
                  </v:shape>
                </v:group>
              </v:group>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4B6E50"/>
    <w:multiLevelType w:val="multilevel"/>
    <w:tmpl w:val="689EF2E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7856E52"/>
    <w:multiLevelType w:val="multilevel"/>
    <w:tmpl w:val="FCF27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179D"/>
    <w:rsid w:val="000D0980"/>
    <w:rsid w:val="000E5AF4"/>
    <w:rsid w:val="00142A2C"/>
    <w:rsid w:val="00165C0E"/>
    <w:rsid w:val="001A565B"/>
    <w:rsid w:val="001F179D"/>
    <w:rsid w:val="00204CB8"/>
    <w:rsid w:val="002336E1"/>
    <w:rsid w:val="00273DD3"/>
    <w:rsid w:val="00276242"/>
    <w:rsid w:val="00421F8A"/>
    <w:rsid w:val="00460614"/>
    <w:rsid w:val="0048272C"/>
    <w:rsid w:val="00520865"/>
    <w:rsid w:val="0057616F"/>
    <w:rsid w:val="005D596B"/>
    <w:rsid w:val="006020F5"/>
    <w:rsid w:val="006A39C1"/>
    <w:rsid w:val="006B7925"/>
    <w:rsid w:val="00712B28"/>
    <w:rsid w:val="00757DEA"/>
    <w:rsid w:val="00777E98"/>
    <w:rsid w:val="00797B44"/>
    <w:rsid w:val="00867BAF"/>
    <w:rsid w:val="008B4BEA"/>
    <w:rsid w:val="00972BB0"/>
    <w:rsid w:val="009D1548"/>
    <w:rsid w:val="009F33BA"/>
    <w:rsid w:val="00A54C7C"/>
    <w:rsid w:val="00A75298"/>
    <w:rsid w:val="00AD3E02"/>
    <w:rsid w:val="00B74B57"/>
    <w:rsid w:val="00C1117A"/>
    <w:rsid w:val="00C32C81"/>
    <w:rsid w:val="00C80B86"/>
    <w:rsid w:val="00CB4C0E"/>
    <w:rsid w:val="00D75C83"/>
    <w:rsid w:val="00DB5517"/>
    <w:rsid w:val="00E23DB1"/>
    <w:rsid w:val="00E44110"/>
    <w:rsid w:val="00EA3508"/>
    <w:rsid w:val="00EE7D06"/>
    <w:rsid w:val="00F52B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D0010"/>
  <w15:docId w15:val="{511193B4-B2D0-4E6A-999E-A6F7D5A2FF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B74B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B57"/>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421F8A"/>
    <w:rPr>
      <w:b/>
      <w:bCs/>
    </w:rPr>
  </w:style>
  <w:style w:type="character" w:customStyle="1" w:styleId="CommentSubjectChar">
    <w:name w:val="Comment Subject Char"/>
    <w:basedOn w:val="CommentTextChar"/>
    <w:link w:val="CommentSubject"/>
    <w:uiPriority w:val="99"/>
    <w:semiHidden/>
    <w:rsid w:val="00421F8A"/>
    <w:rPr>
      <w:b/>
      <w:bCs/>
      <w:sz w:val="20"/>
      <w:szCs w:val="20"/>
    </w:rPr>
  </w:style>
  <w:style w:type="paragraph" w:styleId="FootnoteText">
    <w:name w:val="footnote text"/>
    <w:basedOn w:val="Normal"/>
    <w:link w:val="FootnoteTextChar"/>
    <w:uiPriority w:val="99"/>
    <w:semiHidden/>
    <w:unhideWhenUsed/>
    <w:rsid w:val="000E5AF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E5AF4"/>
    <w:rPr>
      <w:sz w:val="20"/>
      <w:szCs w:val="20"/>
    </w:rPr>
  </w:style>
  <w:style w:type="character" w:styleId="FootnoteReference">
    <w:name w:val="footnote reference"/>
    <w:basedOn w:val="DefaultParagraphFont"/>
    <w:uiPriority w:val="99"/>
    <w:semiHidden/>
    <w:unhideWhenUsed/>
    <w:rsid w:val="000E5AF4"/>
    <w:rPr>
      <w:vertAlign w:val="superscript"/>
    </w:rPr>
  </w:style>
  <w:style w:type="character" w:styleId="Hyperlink">
    <w:name w:val="Hyperlink"/>
    <w:basedOn w:val="DefaultParagraphFont"/>
    <w:uiPriority w:val="99"/>
    <w:unhideWhenUsed/>
    <w:rsid w:val="00C1117A"/>
    <w:rPr>
      <w:color w:val="0000FF" w:themeColor="hyperlink"/>
      <w:u w:val="single"/>
    </w:rPr>
  </w:style>
  <w:style w:type="character" w:customStyle="1" w:styleId="UnresolvedMention">
    <w:name w:val="Unresolved Mention"/>
    <w:basedOn w:val="DefaultParagraphFont"/>
    <w:uiPriority w:val="99"/>
    <w:semiHidden/>
    <w:unhideWhenUsed/>
    <w:rsid w:val="00C111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71140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16/09/relationships/commentsIds" Target="commentsIds.xml"/></Relationships>
</file>

<file path=word/_rels/footer1.xml.rels><?xml version="1.0" encoding="UTF-8" standalone="yes"?>
<Relationships xmlns="http://schemas.openxmlformats.org/package/2006/relationships"><Relationship Id="rId3" Type="http://schemas.openxmlformats.org/officeDocument/2006/relationships/image" Target="media/image6.png"/><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3" Type="http://schemas.openxmlformats.org/officeDocument/2006/relationships/hyperlink" Target="https://caneurope.org/content/uploads/2022/05/Rooftop-Solar-PV-Country-Comparision-Report-2.pdf" TargetMode="External"/><Relationship Id="rId7" Type="http://schemas.openxmlformats.org/officeDocument/2006/relationships/hyperlink" Target="https://caneurope.org/content/uploads/2022/05/01_The-social-benefits-of-climate-action_14.pdf" TargetMode="External"/><Relationship Id="rId2" Type="http://schemas.openxmlformats.org/officeDocument/2006/relationships/hyperlink" Target="https://caneurope.org/can-europe-s-position-on-the-eu-2030-energy-targets/" TargetMode="External"/><Relationship Id="rId1" Type="http://schemas.openxmlformats.org/officeDocument/2006/relationships/hyperlink" Target="https://caneurope.org/can-europe-s-position-on-the-eu-2030-energy-targets/" TargetMode="External"/><Relationship Id="rId6" Type="http://schemas.openxmlformats.org/officeDocument/2006/relationships/hyperlink" Target="https://resmonitor.eu/en/" TargetMode="External"/><Relationship Id="rId5" Type="http://schemas.openxmlformats.org/officeDocument/2006/relationships/hyperlink" Target="https://www.eclareon.com/sites/default/files/res_policy_monitoring_database_final_report_01.pdf" TargetMode="External"/><Relationship Id="rId4" Type="http://schemas.openxmlformats.org/officeDocument/2006/relationships/hyperlink" Target="https://caneurope.org/coal-regions-to-become-renewables-hubs-through-just-tran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4385E3-7C06-4B40-BFA2-66563FA9F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1</Pages>
  <Words>2044</Words>
  <Characters>11651</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Veerle Dossche</dc:creator>
  <cp:lastModifiedBy>Microsoft account</cp:lastModifiedBy>
  <cp:revision>4</cp:revision>
  <dcterms:created xsi:type="dcterms:W3CDTF">2022-09-15T11:02:00Z</dcterms:created>
  <dcterms:modified xsi:type="dcterms:W3CDTF">2022-09-15T12:26:00Z</dcterms:modified>
</cp:coreProperties>
</file>